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CAF1B">
      <w:pPr>
        <w:jc w:val="center"/>
        <w:rPr>
          <w:rFonts w:hint="eastAsia"/>
          <w:sz w:val="28"/>
          <w:szCs w:val="28"/>
        </w:rPr>
      </w:pPr>
    </w:p>
    <w:p w14:paraId="15D09269">
      <w:pPr>
        <w:jc w:val="center"/>
        <w:rPr>
          <w:sz w:val="28"/>
          <w:szCs w:val="28"/>
        </w:rPr>
      </w:pPr>
      <w:r>
        <w:rPr>
          <w:rFonts w:hint="eastAsia"/>
          <w:sz w:val="28"/>
          <w:szCs w:val="28"/>
          <w:u w:val="single"/>
        </w:rPr>
        <w:t>湖南省湘澧盐化有限责任公司</w:t>
      </w:r>
    </w:p>
    <w:p w14:paraId="37A9CE4E">
      <w:pPr>
        <w:jc w:val="center"/>
        <w:rPr>
          <w:rFonts w:hint="eastAsia"/>
          <w:b/>
          <w:bCs/>
          <w:sz w:val="36"/>
          <w:szCs w:val="36"/>
        </w:rPr>
      </w:pPr>
    </w:p>
    <w:p w14:paraId="38AA8694">
      <w:pPr>
        <w:jc w:val="center"/>
        <w:rPr>
          <w:rFonts w:hint="eastAsia"/>
          <w:b/>
          <w:bCs/>
          <w:sz w:val="52"/>
          <w:szCs w:val="52"/>
        </w:rPr>
      </w:pPr>
      <w:r>
        <w:rPr>
          <w:rFonts w:hint="eastAsia"/>
          <w:b/>
          <w:bCs/>
          <w:sz w:val="52"/>
          <w:szCs w:val="52"/>
        </w:rPr>
        <w:t>生产维修及</w:t>
      </w:r>
      <w:r>
        <w:rPr>
          <w:rFonts w:hint="eastAsia"/>
          <w:b/>
          <w:bCs/>
          <w:sz w:val="52"/>
          <w:szCs w:val="52"/>
          <w:lang w:val="en-US" w:eastAsia="zh-CN"/>
        </w:rPr>
        <w:t>零星</w:t>
      </w:r>
      <w:r>
        <w:rPr>
          <w:rFonts w:hint="eastAsia"/>
          <w:b/>
          <w:bCs/>
          <w:sz w:val="52"/>
          <w:szCs w:val="52"/>
        </w:rPr>
        <w:t>安装工程</w:t>
      </w:r>
    </w:p>
    <w:p w14:paraId="0A24693D">
      <w:pPr>
        <w:jc w:val="center"/>
        <w:rPr>
          <w:rFonts w:hint="eastAsia"/>
          <w:sz w:val="36"/>
          <w:szCs w:val="36"/>
          <w:lang w:eastAsia="zh-CN"/>
        </w:rPr>
      </w:pPr>
    </w:p>
    <w:p w14:paraId="78C680E6">
      <w:pPr>
        <w:jc w:val="center"/>
        <w:rPr>
          <w:rFonts w:hint="eastAsia"/>
          <w:sz w:val="36"/>
          <w:szCs w:val="36"/>
          <w:lang w:eastAsia="zh-CN"/>
        </w:rPr>
      </w:pPr>
    </w:p>
    <w:p w14:paraId="21BC8ABA">
      <w:pPr>
        <w:jc w:val="center"/>
        <w:rPr>
          <w:rFonts w:hint="eastAsia"/>
          <w:sz w:val="72"/>
          <w:szCs w:val="72"/>
          <w:lang w:val="en-US" w:eastAsia="zh-CN"/>
        </w:rPr>
      </w:pPr>
      <w:r>
        <w:rPr>
          <w:rFonts w:hint="eastAsia"/>
          <w:sz w:val="72"/>
          <w:szCs w:val="72"/>
          <w:lang w:val="en-US" w:eastAsia="zh-CN"/>
        </w:rPr>
        <w:t>询</w:t>
      </w:r>
    </w:p>
    <w:p w14:paraId="13B734EB">
      <w:pPr>
        <w:jc w:val="center"/>
        <w:rPr>
          <w:rFonts w:hint="eastAsia"/>
          <w:sz w:val="72"/>
          <w:szCs w:val="72"/>
          <w:lang w:val="en-US" w:eastAsia="zh-CN"/>
        </w:rPr>
      </w:pPr>
      <w:r>
        <w:rPr>
          <w:rFonts w:hint="eastAsia"/>
          <w:sz w:val="72"/>
          <w:szCs w:val="72"/>
          <w:lang w:val="en-US" w:eastAsia="zh-CN"/>
        </w:rPr>
        <w:t>价</w:t>
      </w:r>
    </w:p>
    <w:p w14:paraId="59D3185C">
      <w:pPr>
        <w:jc w:val="center"/>
        <w:rPr>
          <w:rFonts w:hint="eastAsia"/>
          <w:sz w:val="72"/>
          <w:szCs w:val="72"/>
          <w:lang w:eastAsia="zh-CN"/>
        </w:rPr>
      </w:pPr>
      <w:r>
        <w:rPr>
          <w:rFonts w:hint="eastAsia"/>
          <w:sz w:val="72"/>
          <w:szCs w:val="72"/>
          <w:lang w:eastAsia="zh-CN"/>
        </w:rPr>
        <w:t>采</w:t>
      </w:r>
    </w:p>
    <w:p w14:paraId="13A3BF34">
      <w:pPr>
        <w:jc w:val="center"/>
        <w:rPr>
          <w:rFonts w:hint="eastAsia"/>
          <w:sz w:val="72"/>
          <w:szCs w:val="72"/>
          <w:lang w:eastAsia="zh-CN"/>
        </w:rPr>
      </w:pPr>
      <w:r>
        <w:rPr>
          <w:rFonts w:hint="eastAsia"/>
          <w:sz w:val="72"/>
          <w:szCs w:val="72"/>
          <w:lang w:eastAsia="zh-CN"/>
        </w:rPr>
        <w:t>购</w:t>
      </w:r>
    </w:p>
    <w:p w14:paraId="36E802D7">
      <w:pPr>
        <w:jc w:val="center"/>
        <w:rPr>
          <w:rFonts w:hint="eastAsia"/>
          <w:sz w:val="72"/>
          <w:szCs w:val="72"/>
          <w:lang w:eastAsia="zh-CN"/>
        </w:rPr>
      </w:pPr>
      <w:r>
        <w:rPr>
          <w:rFonts w:hint="eastAsia"/>
          <w:sz w:val="72"/>
          <w:szCs w:val="72"/>
          <w:lang w:eastAsia="zh-CN"/>
        </w:rPr>
        <w:t>文</w:t>
      </w:r>
    </w:p>
    <w:p w14:paraId="0FE397FB">
      <w:pPr>
        <w:jc w:val="center"/>
        <w:rPr>
          <w:rFonts w:hint="eastAsia"/>
          <w:sz w:val="52"/>
          <w:szCs w:val="52"/>
          <w:lang w:eastAsia="zh-CN"/>
        </w:rPr>
      </w:pPr>
      <w:r>
        <w:rPr>
          <w:rFonts w:hint="eastAsia"/>
          <w:sz w:val="72"/>
          <w:szCs w:val="72"/>
          <w:lang w:eastAsia="zh-CN"/>
        </w:rPr>
        <w:t>件</w:t>
      </w:r>
    </w:p>
    <w:p w14:paraId="2660B8AA">
      <w:pPr>
        <w:spacing w:line="360" w:lineRule="auto"/>
        <w:jc w:val="both"/>
        <w:rPr>
          <w:rFonts w:hint="eastAsia" w:ascii="楷体" w:hAnsi="楷体" w:eastAsia="楷体" w:cs="楷体"/>
          <w:b/>
          <w:sz w:val="32"/>
          <w:szCs w:val="32"/>
        </w:rPr>
      </w:pPr>
    </w:p>
    <w:p w14:paraId="752E8AE0">
      <w:pPr>
        <w:spacing w:line="360" w:lineRule="auto"/>
        <w:jc w:val="center"/>
        <w:rPr>
          <w:rFonts w:hint="eastAsia" w:ascii="楷体" w:hAnsi="楷体" w:eastAsia="楷体" w:cs="楷体"/>
          <w:b/>
          <w:sz w:val="32"/>
          <w:szCs w:val="32"/>
        </w:rPr>
      </w:pPr>
    </w:p>
    <w:p w14:paraId="794E0A15">
      <w:pPr>
        <w:spacing w:line="360" w:lineRule="auto"/>
        <w:jc w:val="center"/>
        <w:rPr>
          <w:rFonts w:ascii="楷体" w:hAnsi="楷体" w:eastAsia="楷体"/>
          <w:b/>
          <w:sz w:val="32"/>
          <w:szCs w:val="32"/>
        </w:rPr>
      </w:pPr>
      <w:r>
        <w:rPr>
          <w:rFonts w:hint="eastAsia" w:ascii="楷体" w:hAnsi="楷体" w:eastAsia="楷体" w:cs="楷体"/>
          <w:b/>
          <w:sz w:val="32"/>
          <w:szCs w:val="32"/>
        </w:rPr>
        <w:t>湖南省湘澧盐化有限责任公司</w:t>
      </w:r>
    </w:p>
    <w:p w14:paraId="0B9CA53F">
      <w:pPr>
        <w:spacing w:line="360" w:lineRule="auto"/>
        <w:jc w:val="center"/>
        <w:rPr>
          <w:rFonts w:hint="eastAsia" w:ascii="楷体" w:hAnsi="楷体" w:eastAsia="楷体" w:cs="楷体"/>
          <w:b/>
          <w:sz w:val="32"/>
          <w:szCs w:val="32"/>
        </w:rPr>
      </w:pPr>
      <w:r>
        <w:rPr>
          <w:rFonts w:hint="eastAsia" w:ascii="楷体" w:hAnsi="楷体" w:eastAsia="楷体" w:cs="楷体"/>
          <w:b/>
          <w:sz w:val="32"/>
          <w:szCs w:val="32"/>
        </w:rPr>
        <w:t>二〇二</w:t>
      </w:r>
      <w:r>
        <w:rPr>
          <w:rFonts w:hint="eastAsia" w:ascii="楷体" w:hAnsi="楷体" w:eastAsia="楷体" w:cs="楷体"/>
          <w:b/>
          <w:sz w:val="32"/>
          <w:szCs w:val="32"/>
          <w:lang w:val="en-US" w:eastAsia="zh-CN"/>
        </w:rPr>
        <w:t>四</w:t>
      </w:r>
      <w:r>
        <w:rPr>
          <w:rFonts w:hint="eastAsia" w:ascii="楷体" w:hAnsi="楷体" w:eastAsia="楷体" w:cs="楷体"/>
          <w:b/>
          <w:sz w:val="32"/>
          <w:szCs w:val="32"/>
        </w:rPr>
        <w:t>年</w:t>
      </w:r>
      <w:r>
        <w:rPr>
          <w:rFonts w:hint="eastAsia" w:ascii="楷体" w:hAnsi="楷体" w:eastAsia="楷体" w:cs="楷体"/>
          <w:b/>
          <w:sz w:val="32"/>
          <w:szCs w:val="32"/>
          <w:lang w:val="en-US" w:eastAsia="zh-CN"/>
        </w:rPr>
        <w:t>十</w:t>
      </w:r>
      <w:r>
        <w:rPr>
          <w:rFonts w:hint="eastAsia" w:ascii="楷体" w:hAnsi="楷体" w:eastAsia="楷体" w:cs="楷体"/>
          <w:b/>
          <w:sz w:val="32"/>
          <w:szCs w:val="32"/>
        </w:rPr>
        <w:t>月</w:t>
      </w:r>
    </w:p>
    <w:p w14:paraId="56FA7DDB">
      <w:pPr>
        <w:pStyle w:val="2"/>
        <w:rPr>
          <w:rFonts w:hint="eastAsia" w:ascii="楷体" w:hAnsi="楷体" w:eastAsia="楷体" w:cs="楷体"/>
          <w:b/>
          <w:sz w:val="32"/>
          <w:szCs w:val="32"/>
          <w:lang w:eastAsia="zh-CN"/>
        </w:rPr>
      </w:pPr>
    </w:p>
    <w:p w14:paraId="1D635913">
      <w:pPr>
        <w:pStyle w:val="2"/>
        <w:rPr>
          <w:rFonts w:hint="eastAsia" w:ascii="楷体" w:hAnsi="楷体" w:eastAsia="楷体" w:cs="楷体"/>
          <w:b/>
          <w:sz w:val="32"/>
          <w:szCs w:val="32"/>
          <w:lang w:eastAsia="zh-CN"/>
        </w:rPr>
      </w:pPr>
    </w:p>
    <w:p w14:paraId="159BF9DF">
      <w:pPr>
        <w:spacing w:after="156" w:afterLines="50" w:line="440" w:lineRule="exact"/>
        <w:jc w:val="both"/>
        <w:rPr>
          <w:rFonts w:hint="eastAsia" w:ascii="新宋体" w:hAnsi="新宋体" w:eastAsia="新宋体" w:cs="新宋体"/>
          <w:b/>
          <w:bCs/>
          <w:color w:val="000000"/>
          <w:szCs w:val="21"/>
        </w:rPr>
      </w:pPr>
      <w:r>
        <w:rPr>
          <w:rFonts w:hint="eastAsia" w:ascii="新宋体" w:hAnsi="新宋体" w:eastAsia="新宋体" w:cs="新宋体"/>
          <w:b/>
          <w:bCs/>
          <w:color w:val="000000"/>
          <w:szCs w:val="21"/>
        </w:rPr>
        <w:t xml:space="preserve">一 </w:t>
      </w:r>
      <w:r>
        <w:rPr>
          <w:rFonts w:hint="eastAsia" w:ascii="新宋体" w:hAnsi="新宋体" w:eastAsia="新宋体" w:cs="新宋体"/>
          <w:b/>
          <w:bCs/>
          <w:color w:val="000000"/>
          <w:szCs w:val="21"/>
          <w:lang w:eastAsia="zh-CN"/>
        </w:rPr>
        <w:t>、</w:t>
      </w:r>
      <w:r>
        <w:rPr>
          <w:rFonts w:hint="eastAsia" w:ascii="新宋体" w:hAnsi="新宋体" w:eastAsia="新宋体" w:cs="新宋体"/>
          <w:b/>
          <w:bCs/>
          <w:color w:val="000000"/>
          <w:szCs w:val="21"/>
        </w:rPr>
        <w:t>说明</w:t>
      </w:r>
    </w:p>
    <w:p w14:paraId="2C5EE353">
      <w:pPr>
        <w:spacing w:line="440" w:lineRule="exact"/>
        <w:outlineLvl w:val="0"/>
        <w:rPr>
          <w:rFonts w:ascii="新宋体" w:hAnsi="新宋体" w:eastAsia="新宋体" w:cs="新宋体"/>
          <w:b w:val="0"/>
          <w:bCs w:val="0"/>
          <w:color w:val="000000"/>
          <w:szCs w:val="21"/>
        </w:rPr>
      </w:pPr>
      <w:r>
        <w:rPr>
          <w:rFonts w:hint="eastAsia" w:ascii="新宋体" w:hAnsi="新宋体" w:eastAsia="新宋体" w:cs="新宋体"/>
          <w:b w:val="0"/>
          <w:bCs w:val="0"/>
          <w:color w:val="000000"/>
          <w:szCs w:val="21"/>
        </w:rPr>
        <w:t>1</w:t>
      </w:r>
      <w:r>
        <w:rPr>
          <w:rFonts w:hint="eastAsia" w:ascii="新宋体" w:hAnsi="新宋体" w:eastAsia="新宋体" w:cs="新宋体"/>
          <w:b w:val="0"/>
          <w:bCs w:val="0"/>
          <w:color w:val="000000"/>
          <w:szCs w:val="21"/>
          <w:lang w:eastAsia="zh-CN"/>
        </w:rPr>
        <w:t>、</w:t>
      </w:r>
      <w:r>
        <w:rPr>
          <w:rFonts w:hint="eastAsia" w:ascii="新宋体" w:hAnsi="新宋体" w:eastAsia="新宋体" w:cs="新宋体"/>
          <w:b w:val="0"/>
          <w:bCs w:val="0"/>
          <w:color w:val="000000"/>
          <w:szCs w:val="21"/>
        </w:rPr>
        <w:t>适用范围</w:t>
      </w:r>
    </w:p>
    <w:p w14:paraId="71C7FA09">
      <w:pPr>
        <w:spacing w:line="440" w:lineRule="exact"/>
        <w:ind w:firstLine="630" w:firstLineChars="300"/>
        <w:rPr>
          <w:rFonts w:ascii="新宋体" w:hAnsi="新宋体" w:eastAsia="新宋体" w:cs="新宋体"/>
          <w:color w:val="000000"/>
          <w:szCs w:val="21"/>
        </w:rPr>
      </w:pPr>
      <w:r>
        <w:rPr>
          <w:rFonts w:hint="eastAsia" w:ascii="新宋体" w:hAnsi="新宋体" w:eastAsia="新宋体" w:cs="新宋体"/>
          <w:color w:val="000000"/>
          <w:szCs w:val="21"/>
        </w:rPr>
        <w:t>本比价文件仅适用于本</w:t>
      </w:r>
      <w:r>
        <w:rPr>
          <w:rFonts w:hint="eastAsia" w:ascii="新宋体" w:hAnsi="新宋体" w:eastAsia="新宋体" w:cs="新宋体"/>
          <w:color w:val="000000"/>
          <w:szCs w:val="21"/>
          <w:lang w:eastAsia="zh-CN"/>
        </w:rPr>
        <w:t>询价采购公告</w:t>
      </w:r>
      <w:r>
        <w:rPr>
          <w:rFonts w:hint="eastAsia" w:ascii="新宋体" w:hAnsi="新宋体" w:eastAsia="新宋体" w:cs="新宋体"/>
          <w:color w:val="000000"/>
          <w:szCs w:val="21"/>
        </w:rPr>
        <w:t>中所叙述的施工项目。</w:t>
      </w:r>
    </w:p>
    <w:p w14:paraId="33809E04">
      <w:pPr>
        <w:spacing w:line="440" w:lineRule="exact"/>
        <w:outlineLvl w:val="0"/>
        <w:rPr>
          <w:rFonts w:ascii="新宋体" w:hAnsi="新宋体" w:eastAsia="新宋体" w:cs="新宋体"/>
          <w:b w:val="0"/>
          <w:bCs w:val="0"/>
          <w:color w:val="000000"/>
          <w:szCs w:val="21"/>
        </w:rPr>
      </w:pPr>
      <w:r>
        <w:rPr>
          <w:rFonts w:hint="eastAsia" w:ascii="新宋体" w:hAnsi="新宋体" w:eastAsia="新宋体" w:cs="新宋体"/>
          <w:b w:val="0"/>
          <w:bCs w:val="0"/>
          <w:color w:val="000000"/>
          <w:szCs w:val="21"/>
          <w:lang w:val="en-US" w:eastAsia="zh-CN"/>
        </w:rPr>
        <w:t>2、</w:t>
      </w:r>
      <w:r>
        <w:rPr>
          <w:rFonts w:hint="eastAsia" w:ascii="新宋体" w:hAnsi="新宋体" w:eastAsia="新宋体" w:cs="新宋体"/>
          <w:b w:val="0"/>
          <w:bCs w:val="0"/>
          <w:color w:val="000000"/>
          <w:szCs w:val="21"/>
        </w:rPr>
        <w:t>定义</w:t>
      </w:r>
    </w:p>
    <w:p w14:paraId="264FDA18">
      <w:pPr>
        <w:spacing w:line="440" w:lineRule="exact"/>
        <w:ind w:firstLine="420" w:firstLineChars="200"/>
        <w:rPr>
          <w:rFonts w:ascii="新宋体" w:hAnsi="新宋体" w:eastAsia="新宋体" w:cs="新宋体"/>
          <w:color w:val="000000"/>
          <w:szCs w:val="21"/>
        </w:rPr>
      </w:pPr>
      <w:r>
        <w:rPr>
          <w:rFonts w:hint="eastAsia" w:ascii="新宋体" w:hAnsi="新宋体" w:eastAsia="新宋体" w:cs="新宋体"/>
          <w:color w:val="000000"/>
          <w:szCs w:val="21"/>
        </w:rPr>
        <w:t>1.2.1“</w:t>
      </w:r>
      <w:r>
        <w:rPr>
          <w:rFonts w:hint="eastAsia" w:ascii="新宋体" w:hAnsi="新宋体" w:eastAsia="新宋体" w:cs="新宋体"/>
          <w:color w:val="000000"/>
          <w:szCs w:val="21"/>
          <w:lang w:eastAsia="zh-CN"/>
        </w:rPr>
        <w:t>采购</w:t>
      </w:r>
      <w:r>
        <w:rPr>
          <w:rFonts w:hint="eastAsia" w:ascii="新宋体" w:hAnsi="新宋体" w:eastAsia="新宋体" w:cs="新宋体"/>
          <w:color w:val="000000"/>
          <w:szCs w:val="21"/>
        </w:rPr>
        <w:t>人”系指</w:t>
      </w:r>
      <w:r>
        <w:rPr>
          <w:rFonts w:hint="eastAsia" w:ascii="新宋体" w:hAnsi="新宋体" w:eastAsia="新宋体" w:cs="新宋体"/>
          <w:szCs w:val="21"/>
        </w:rPr>
        <w:t>湖南省湘澧盐化有限责任公司</w:t>
      </w:r>
      <w:r>
        <w:rPr>
          <w:rFonts w:hint="eastAsia" w:ascii="新宋体" w:hAnsi="新宋体" w:eastAsia="新宋体" w:cs="新宋体"/>
          <w:color w:val="000000"/>
          <w:szCs w:val="21"/>
        </w:rPr>
        <w:t>。</w:t>
      </w:r>
    </w:p>
    <w:p w14:paraId="751B2898">
      <w:pPr>
        <w:spacing w:line="440" w:lineRule="exact"/>
        <w:ind w:firstLine="420" w:firstLineChars="200"/>
        <w:rPr>
          <w:rFonts w:ascii="新宋体" w:hAnsi="新宋体" w:eastAsia="新宋体" w:cs="新宋体"/>
          <w:color w:val="000000"/>
          <w:szCs w:val="21"/>
        </w:rPr>
      </w:pPr>
      <w:r>
        <w:rPr>
          <w:rFonts w:hint="eastAsia" w:ascii="新宋体" w:hAnsi="新宋体" w:eastAsia="新宋体" w:cs="新宋体"/>
          <w:color w:val="000000"/>
          <w:szCs w:val="21"/>
        </w:rPr>
        <w:t>1.2.2  “</w:t>
      </w:r>
      <w:r>
        <w:rPr>
          <w:rFonts w:hint="eastAsia" w:ascii="新宋体" w:hAnsi="新宋体" w:eastAsia="新宋体" w:cs="新宋体"/>
          <w:color w:val="000000"/>
          <w:szCs w:val="21"/>
          <w:lang w:eastAsia="zh-CN"/>
        </w:rPr>
        <w:t>供应商</w:t>
      </w:r>
      <w:r>
        <w:rPr>
          <w:rFonts w:hint="eastAsia" w:ascii="新宋体" w:hAnsi="新宋体" w:eastAsia="新宋体" w:cs="新宋体"/>
          <w:color w:val="000000"/>
          <w:szCs w:val="21"/>
        </w:rPr>
        <w:t>”系指响应招标文件、参加</w:t>
      </w:r>
      <w:r>
        <w:rPr>
          <w:rFonts w:hint="eastAsia" w:ascii="新宋体" w:hAnsi="新宋体" w:eastAsia="新宋体" w:cs="新宋体"/>
          <w:color w:val="000000"/>
          <w:szCs w:val="21"/>
          <w:lang w:eastAsia="zh-CN"/>
        </w:rPr>
        <w:t>询价采购</w:t>
      </w:r>
      <w:r>
        <w:rPr>
          <w:rFonts w:hint="eastAsia" w:ascii="新宋体" w:hAnsi="新宋体" w:eastAsia="新宋体" w:cs="新宋体"/>
          <w:color w:val="000000"/>
          <w:szCs w:val="21"/>
        </w:rPr>
        <w:t>竞争的具有法人资格的施工单位。</w:t>
      </w:r>
    </w:p>
    <w:p w14:paraId="70BDAF4F">
      <w:pPr>
        <w:spacing w:line="440" w:lineRule="exact"/>
        <w:ind w:left="632" w:hanging="630" w:hangingChars="300"/>
        <w:outlineLvl w:val="0"/>
        <w:rPr>
          <w:rFonts w:ascii="新宋体" w:hAnsi="新宋体" w:eastAsia="新宋体" w:cs="新宋体"/>
          <w:b w:val="0"/>
          <w:bCs w:val="0"/>
          <w:color w:val="000000"/>
          <w:szCs w:val="21"/>
        </w:rPr>
      </w:pPr>
      <w:r>
        <w:rPr>
          <w:rFonts w:hint="eastAsia" w:ascii="新宋体" w:hAnsi="新宋体" w:eastAsia="新宋体" w:cs="新宋体"/>
          <w:b w:val="0"/>
          <w:bCs w:val="0"/>
          <w:color w:val="000000"/>
          <w:szCs w:val="21"/>
          <w:lang w:val="en-US" w:eastAsia="zh-CN"/>
        </w:rPr>
        <w:t>3、</w:t>
      </w:r>
      <w:r>
        <w:rPr>
          <w:rFonts w:hint="eastAsia" w:ascii="新宋体" w:hAnsi="新宋体" w:eastAsia="新宋体" w:cs="新宋体"/>
          <w:b w:val="0"/>
          <w:bCs w:val="0"/>
          <w:color w:val="000000"/>
          <w:szCs w:val="21"/>
        </w:rPr>
        <w:t xml:space="preserve"> </w:t>
      </w:r>
      <w:r>
        <w:rPr>
          <w:rFonts w:hint="eastAsia" w:ascii="新宋体" w:hAnsi="新宋体" w:eastAsia="新宋体" w:cs="新宋体"/>
          <w:b w:val="0"/>
          <w:bCs w:val="0"/>
          <w:color w:val="000000"/>
          <w:szCs w:val="21"/>
          <w:lang w:eastAsia="zh-CN"/>
        </w:rPr>
        <w:t>询价</w:t>
      </w:r>
      <w:r>
        <w:rPr>
          <w:rFonts w:hint="eastAsia" w:ascii="新宋体" w:hAnsi="新宋体" w:eastAsia="新宋体" w:cs="新宋体"/>
          <w:b w:val="0"/>
          <w:bCs w:val="0"/>
          <w:color w:val="000000"/>
          <w:szCs w:val="21"/>
        </w:rPr>
        <w:t>费用</w:t>
      </w:r>
    </w:p>
    <w:p w14:paraId="7B416A6F">
      <w:pPr>
        <w:spacing w:line="440" w:lineRule="exact"/>
        <w:ind w:firstLine="420"/>
        <w:rPr>
          <w:rFonts w:hint="eastAsia" w:ascii="新宋体" w:hAnsi="新宋体" w:eastAsia="新宋体" w:cs="新宋体"/>
          <w:color w:val="000000"/>
          <w:szCs w:val="21"/>
        </w:rPr>
      </w:pPr>
      <w:r>
        <w:rPr>
          <w:rFonts w:hint="eastAsia" w:ascii="新宋体" w:hAnsi="新宋体" w:eastAsia="新宋体" w:cs="新宋体"/>
          <w:color w:val="000000"/>
          <w:szCs w:val="21"/>
          <w:lang w:eastAsia="zh-CN"/>
        </w:rPr>
        <w:t>供应商</w:t>
      </w:r>
      <w:r>
        <w:rPr>
          <w:rFonts w:hint="eastAsia" w:ascii="新宋体" w:hAnsi="新宋体" w:eastAsia="新宋体" w:cs="新宋体"/>
          <w:color w:val="000000"/>
          <w:szCs w:val="21"/>
        </w:rPr>
        <w:t>应承担所有参与</w:t>
      </w:r>
      <w:r>
        <w:rPr>
          <w:rFonts w:hint="eastAsia" w:ascii="新宋体" w:hAnsi="新宋体" w:eastAsia="新宋体" w:cs="新宋体"/>
          <w:color w:val="000000"/>
          <w:szCs w:val="21"/>
          <w:lang w:eastAsia="zh-CN"/>
        </w:rPr>
        <w:t>询价采购</w:t>
      </w:r>
      <w:r>
        <w:rPr>
          <w:rFonts w:hint="eastAsia" w:ascii="新宋体" w:hAnsi="新宋体" w:eastAsia="新宋体" w:cs="新宋体"/>
          <w:color w:val="000000"/>
          <w:szCs w:val="21"/>
        </w:rPr>
        <w:t>有关的全部费用，不论</w:t>
      </w:r>
      <w:r>
        <w:rPr>
          <w:rFonts w:hint="eastAsia" w:ascii="新宋体" w:hAnsi="新宋体" w:eastAsia="新宋体" w:cs="新宋体"/>
          <w:color w:val="000000"/>
          <w:szCs w:val="21"/>
          <w:lang w:eastAsia="zh-CN"/>
        </w:rPr>
        <w:t>响应</w:t>
      </w:r>
      <w:r>
        <w:rPr>
          <w:rFonts w:hint="eastAsia" w:ascii="新宋体" w:hAnsi="新宋体" w:eastAsia="新宋体" w:cs="新宋体"/>
          <w:color w:val="000000"/>
          <w:szCs w:val="21"/>
        </w:rPr>
        <w:t>过程中的作法和结果如何，</w:t>
      </w:r>
      <w:r>
        <w:rPr>
          <w:rFonts w:hint="eastAsia" w:ascii="新宋体" w:hAnsi="新宋体" w:eastAsia="新宋体" w:cs="新宋体"/>
          <w:color w:val="000000"/>
          <w:szCs w:val="21"/>
          <w:lang w:eastAsia="zh-CN"/>
        </w:rPr>
        <w:t>采购</w:t>
      </w:r>
      <w:r>
        <w:rPr>
          <w:rFonts w:hint="eastAsia" w:ascii="新宋体" w:hAnsi="新宋体" w:eastAsia="新宋体" w:cs="新宋体"/>
          <w:color w:val="000000"/>
          <w:szCs w:val="21"/>
        </w:rPr>
        <w:t>人在任何情况下均无义务和责任承担这些费用。</w:t>
      </w:r>
    </w:p>
    <w:p w14:paraId="32A8AE3F">
      <w:pPr>
        <w:spacing w:after="156" w:afterLines="50" w:line="440" w:lineRule="exact"/>
        <w:jc w:val="both"/>
        <w:rPr>
          <w:rFonts w:hint="eastAsia" w:ascii="新宋体" w:hAnsi="新宋体" w:eastAsia="新宋体" w:cs="新宋体"/>
          <w:b/>
          <w:bCs/>
          <w:color w:val="000000"/>
          <w:szCs w:val="21"/>
          <w:lang w:eastAsia="zh-CN"/>
        </w:rPr>
      </w:pPr>
      <w:r>
        <w:rPr>
          <w:rFonts w:hint="eastAsia" w:ascii="新宋体" w:hAnsi="新宋体" w:eastAsia="新宋体" w:cs="新宋体"/>
          <w:b/>
          <w:bCs/>
          <w:color w:val="000000"/>
          <w:szCs w:val="21"/>
          <w:lang w:eastAsia="zh-CN"/>
        </w:rPr>
        <w:t>二、项目内容及要求：</w:t>
      </w:r>
    </w:p>
    <w:p w14:paraId="2B7848B0">
      <w:pPr>
        <w:pStyle w:val="2"/>
        <w:numPr>
          <w:ilvl w:val="0"/>
          <w:numId w:val="0"/>
        </w:numPr>
        <w:rPr>
          <w:rFonts w:hint="eastAsia" w:ascii="新宋体" w:hAnsi="新宋体" w:eastAsia="新宋体" w:cs="新宋体"/>
          <w:color w:val="000000"/>
          <w:kern w:val="2"/>
          <w:sz w:val="21"/>
          <w:szCs w:val="21"/>
          <w:lang w:val="en-US" w:eastAsia="zh-CN" w:bidi="ar-SA"/>
        </w:rPr>
      </w:pPr>
      <w:r>
        <w:rPr>
          <w:rFonts w:hint="eastAsia"/>
          <w:b w:val="0"/>
          <w:bCs w:val="0"/>
          <w:lang w:val="en-US" w:eastAsia="zh-CN"/>
        </w:rPr>
        <w:t>1、</w:t>
      </w:r>
      <w:r>
        <w:rPr>
          <w:rFonts w:hint="eastAsia" w:ascii="新宋体" w:hAnsi="新宋体" w:eastAsia="新宋体" w:cs="新宋体"/>
          <w:b w:val="0"/>
          <w:bCs w:val="0"/>
          <w:color w:val="000000"/>
          <w:kern w:val="2"/>
          <w:sz w:val="21"/>
          <w:szCs w:val="21"/>
          <w:lang w:val="en-US" w:eastAsia="zh-CN" w:bidi="ar-SA"/>
        </w:rPr>
        <w:t>项目名称：</w:t>
      </w:r>
      <w:r>
        <w:rPr>
          <w:rFonts w:hint="eastAsia" w:ascii="新宋体" w:hAnsi="新宋体" w:eastAsia="新宋体" w:cs="新宋体"/>
          <w:color w:val="000000"/>
          <w:kern w:val="2"/>
          <w:sz w:val="21"/>
          <w:szCs w:val="21"/>
          <w:lang w:val="en-US" w:eastAsia="zh-CN" w:bidi="ar-SA"/>
        </w:rPr>
        <w:t>湖南省湘澧盐化有限责任公司生产维修及零星安装工程</w:t>
      </w:r>
    </w:p>
    <w:p w14:paraId="7905CADE">
      <w:pPr>
        <w:pStyle w:val="2"/>
        <w:numPr>
          <w:ilvl w:val="0"/>
          <w:numId w:val="0"/>
        </w:numPr>
        <w:rPr>
          <w:rFonts w:hint="eastAsia" w:ascii="新宋体" w:hAnsi="新宋体" w:eastAsia="新宋体" w:cs="新宋体"/>
          <w:b w:val="0"/>
          <w:bCs w:val="0"/>
          <w:color w:val="000000"/>
          <w:kern w:val="2"/>
          <w:sz w:val="21"/>
          <w:szCs w:val="21"/>
          <w:lang w:val="en-US" w:eastAsia="zh-CN" w:bidi="ar-SA"/>
        </w:rPr>
      </w:pPr>
      <w:r>
        <w:rPr>
          <w:rFonts w:hint="eastAsia" w:ascii="新宋体" w:hAnsi="新宋体" w:eastAsia="新宋体" w:cs="新宋体"/>
          <w:b w:val="0"/>
          <w:bCs w:val="0"/>
          <w:color w:val="000000"/>
          <w:kern w:val="2"/>
          <w:sz w:val="21"/>
          <w:szCs w:val="21"/>
          <w:lang w:val="en-US" w:eastAsia="zh-CN" w:bidi="ar-SA"/>
        </w:rPr>
        <w:t>2、项目范围及要求：</w:t>
      </w:r>
    </w:p>
    <w:p w14:paraId="68DD1641">
      <w:pPr>
        <w:spacing w:line="440" w:lineRule="exact"/>
        <w:jc w:val="left"/>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2"/>
          <w:sz w:val="21"/>
          <w:szCs w:val="21"/>
          <w:lang w:val="en-US" w:eastAsia="zh-CN" w:bidi="ar-SA"/>
        </w:rPr>
        <w:t>2.1生产系统零星维修、改造、安装、防腐保温安全整改等，含9%增值税税率。（按湖南省现行建设工程量清单计价规范及计价定额，下浮10%。低于10%的报价为无效投标。）</w:t>
      </w:r>
    </w:p>
    <w:p w14:paraId="268A5C3D">
      <w:pPr>
        <w:spacing w:line="440" w:lineRule="exact"/>
        <w:jc w:val="left"/>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2"/>
          <w:sz w:val="21"/>
          <w:szCs w:val="21"/>
          <w:lang w:val="en-US" w:eastAsia="zh-CN" w:bidi="ar-SA"/>
        </w:rPr>
        <w:t>2.2停产检修期间技术施工人员的用工。含6%增值税税率。（控制价：350元/人工，高于此价格的报价无效。此项作为响应项，最终以各合格投标单位中的最低价作为最终合同价。）</w:t>
      </w:r>
    </w:p>
    <w:p w14:paraId="66BBC744">
      <w:pPr>
        <w:spacing w:line="520" w:lineRule="exact"/>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2"/>
          <w:sz w:val="21"/>
          <w:szCs w:val="21"/>
          <w:lang w:val="en-US" w:eastAsia="zh-CN" w:bidi="ar-SA"/>
        </w:rPr>
        <w:t>2.3生产维修所需零星搭架项目（不含施工方承担项目内的搭架）。按照一架一测，根据零星工程搭架算法，按俯视面积、层高、搬运费等进行计算，实际进行结算 ，含9%增值税税率。</w:t>
      </w:r>
    </w:p>
    <w:p w14:paraId="081B6E44">
      <w:pPr>
        <w:spacing w:line="440" w:lineRule="exact"/>
        <w:jc w:val="left"/>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2"/>
          <w:sz w:val="21"/>
          <w:szCs w:val="21"/>
          <w:lang w:val="en-US" w:eastAsia="zh-CN" w:bidi="ar-SA"/>
        </w:rPr>
        <w:t>2.4厂区卫生清扫。按4万/年的包干价承包，含6%增值税税率。</w:t>
      </w:r>
    </w:p>
    <w:p w14:paraId="27FF4649">
      <w:pPr>
        <w:spacing w:line="440" w:lineRule="exact"/>
        <w:jc w:val="left"/>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2"/>
          <w:sz w:val="21"/>
          <w:szCs w:val="21"/>
          <w:lang w:val="en-US" w:eastAsia="zh-CN" w:bidi="ar-SA"/>
        </w:rPr>
        <w:t>3成交供应商及施工人员要求：</w:t>
      </w:r>
    </w:p>
    <w:p w14:paraId="7B3E875E">
      <w:pPr>
        <w:spacing w:line="440" w:lineRule="exact"/>
        <w:jc w:val="left"/>
        <w:rPr>
          <w:rFonts w:hint="default"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2"/>
          <w:sz w:val="21"/>
          <w:szCs w:val="21"/>
          <w:lang w:val="en-US" w:eastAsia="zh-CN" w:bidi="ar-SA"/>
        </w:rPr>
        <w:t>3.1成交供应商在与采购人签订商务合同的同时，签订安全协议及满足《湖南省湘澧盐化有限责任公司第三方外来单位安全管理办法》的所有要求。</w:t>
      </w:r>
    </w:p>
    <w:p w14:paraId="4BA18E2C">
      <w:pPr>
        <w:spacing w:line="440" w:lineRule="exact"/>
        <w:jc w:val="left"/>
        <w:rPr>
          <w:rFonts w:hint="default"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2"/>
          <w:sz w:val="21"/>
          <w:szCs w:val="21"/>
          <w:lang w:val="en-US" w:eastAsia="zh-CN" w:bidi="ar-SA"/>
        </w:rPr>
        <w:t>3.2成交供应商进厂施工人员年龄不能超过法定工作年龄，以身份证年龄为准。</w:t>
      </w:r>
    </w:p>
    <w:p w14:paraId="759F5264">
      <w:pPr>
        <w:spacing w:line="440" w:lineRule="exact"/>
        <w:jc w:val="left"/>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2"/>
          <w:sz w:val="21"/>
          <w:szCs w:val="21"/>
          <w:lang w:val="en-US" w:eastAsia="zh-CN" w:bidi="ar-SA"/>
        </w:rPr>
        <w:t>3.3成交供应商进厂施工人员必须购买工伤保险或80万元以上的意外伤害保险。</w:t>
      </w:r>
    </w:p>
    <w:p w14:paraId="084AF6CC">
      <w:pPr>
        <w:spacing w:line="440" w:lineRule="exact"/>
        <w:jc w:val="left"/>
        <w:rPr>
          <w:rFonts w:hint="default"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2"/>
          <w:sz w:val="21"/>
          <w:szCs w:val="21"/>
          <w:lang w:val="en-US" w:eastAsia="zh-CN" w:bidi="ar-SA"/>
        </w:rPr>
        <w:t>3.4成交供应商进厂从事特种作业的施工人员必须持证上岗。</w:t>
      </w:r>
    </w:p>
    <w:p w14:paraId="0B7597F1">
      <w:pPr>
        <w:spacing w:line="520" w:lineRule="exact"/>
        <w:rPr>
          <w:rFonts w:hint="eastAsia"/>
          <w:b/>
          <w:bCs w:val="0"/>
          <w:szCs w:val="21"/>
        </w:rPr>
      </w:pPr>
      <w:r>
        <w:rPr>
          <w:rFonts w:hint="eastAsia"/>
          <w:b/>
          <w:bCs w:val="0"/>
          <w:szCs w:val="21"/>
          <w:lang w:eastAsia="zh-CN"/>
        </w:rPr>
        <w:t>三</w:t>
      </w:r>
      <w:r>
        <w:rPr>
          <w:rFonts w:hint="eastAsia"/>
          <w:b/>
          <w:bCs w:val="0"/>
          <w:szCs w:val="21"/>
        </w:rPr>
        <w:t>、</w:t>
      </w:r>
      <w:r>
        <w:rPr>
          <w:rFonts w:hint="eastAsia"/>
          <w:b/>
          <w:bCs w:val="0"/>
          <w:szCs w:val="21"/>
          <w:lang w:eastAsia="zh-CN"/>
        </w:rPr>
        <w:t>供应商资格条件</w:t>
      </w:r>
      <w:r>
        <w:rPr>
          <w:rFonts w:hint="eastAsia"/>
          <w:b/>
          <w:bCs w:val="0"/>
          <w:szCs w:val="21"/>
        </w:rPr>
        <w:t>：</w:t>
      </w:r>
    </w:p>
    <w:p w14:paraId="29CAE811">
      <w:pPr>
        <w:spacing w:line="520" w:lineRule="exact"/>
        <w:rPr>
          <w:szCs w:val="21"/>
        </w:rPr>
      </w:pPr>
      <w:r>
        <w:rPr>
          <w:rFonts w:hint="eastAsia"/>
          <w:szCs w:val="21"/>
        </w:rPr>
        <w:t>1</w:t>
      </w:r>
      <w:r>
        <w:rPr>
          <w:rFonts w:hint="eastAsia"/>
          <w:szCs w:val="21"/>
          <w:lang w:eastAsia="zh-CN"/>
        </w:rPr>
        <w:t>、</w:t>
      </w:r>
      <w:r>
        <w:rPr>
          <w:rFonts w:hint="eastAsia"/>
          <w:szCs w:val="21"/>
        </w:rPr>
        <w:t>具有独立法人资格并依法取得企业营业执照，营业执照处于有效期，具备有效的安全生产许可证，及同时具备建设行政主管部门颁发的以下资质：（需提供有效的资质证书副本复印件并加盖投标人公章）。</w:t>
      </w:r>
    </w:p>
    <w:p w14:paraId="68ADEF9B">
      <w:pPr>
        <w:spacing w:line="520" w:lineRule="exact"/>
        <w:ind w:firstLine="420" w:firstLineChars="200"/>
        <w:rPr>
          <w:szCs w:val="21"/>
        </w:rPr>
      </w:pPr>
      <w:r>
        <w:rPr>
          <w:rFonts w:hint="eastAsia"/>
          <w:szCs w:val="21"/>
        </w:rPr>
        <w:t>具备机电工程施工总承包叁级及以上资质；并同时具备以下2项及以上专业资质:</w:t>
      </w:r>
    </w:p>
    <w:p w14:paraId="19CE5A9A">
      <w:pPr>
        <w:spacing w:line="520" w:lineRule="exact"/>
        <w:ind w:firstLine="420" w:firstLineChars="200"/>
        <w:rPr>
          <w:szCs w:val="21"/>
        </w:rPr>
      </w:pPr>
      <w:r>
        <w:rPr>
          <w:rFonts w:hint="eastAsia"/>
          <w:szCs w:val="21"/>
        </w:rPr>
        <w:t>（</w:t>
      </w:r>
      <w:r>
        <w:rPr>
          <w:rFonts w:hint="eastAsia"/>
          <w:szCs w:val="21"/>
          <w:lang w:val="en-US" w:eastAsia="zh-CN"/>
        </w:rPr>
        <w:t>a</w:t>
      </w:r>
      <w:r>
        <w:rPr>
          <w:rFonts w:hint="eastAsia"/>
          <w:szCs w:val="21"/>
        </w:rPr>
        <w:t>）具备钢结构工程专业承包叁级及以上资质；</w:t>
      </w:r>
    </w:p>
    <w:p w14:paraId="1764E13E">
      <w:pPr>
        <w:spacing w:line="520" w:lineRule="exact"/>
        <w:ind w:firstLine="420" w:firstLineChars="200"/>
        <w:rPr>
          <w:szCs w:val="21"/>
        </w:rPr>
      </w:pPr>
      <w:r>
        <w:rPr>
          <w:rFonts w:hint="eastAsia"/>
          <w:szCs w:val="21"/>
        </w:rPr>
        <w:t>（</w:t>
      </w:r>
      <w:r>
        <w:rPr>
          <w:rFonts w:hint="eastAsia"/>
          <w:szCs w:val="21"/>
          <w:lang w:val="en-US" w:eastAsia="zh-CN"/>
        </w:rPr>
        <w:t>b</w:t>
      </w:r>
      <w:r>
        <w:rPr>
          <w:rFonts w:hint="eastAsia"/>
          <w:szCs w:val="21"/>
        </w:rPr>
        <w:t>）具备模板脚手架专业承包资质；</w:t>
      </w:r>
    </w:p>
    <w:p w14:paraId="61611AD9">
      <w:pPr>
        <w:spacing w:line="520" w:lineRule="exact"/>
        <w:ind w:firstLine="420" w:firstLineChars="200"/>
        <w:rPr>
          <w:szCs w:val="21"/>
        </w:rPr>
      </w:pPr>
      <w:r>
        <w:rPr>
          <w:rFonts w:hint="eastAsia"/>
          <w:szCs w:val="21"/>
        </w:rPr>
        <w:t>（</w:t>
      </w:r>
      <w:r>
        <w:rPr>
          <w:rFonts w:hint="eastAsia"/>
          <w:szCs w:val="21"/>
          <w:lang w:val="en-US" w:eastAsia="zh-CN"/>
        </w:rPr>
        <w:t>c</w:t>
      </w:r>
      <w:r>
        <w:rPr>
          <w:rFonts w:hint="eastAsia"/>
          <w:szCs w:val="21"/>
        </w:rPr>
        <w:t>）具备施工劳务资质；</w:t>
      </w:r>
    </w:p>
    <w:p w14:paraId="0FDAF416">
      <w:pPr>
        <w:spacing w:line="520" w:lineRule="exact"/>
        <w:ind w:firstLine="420" w:firstLineChars="200"/>
        <w:rPr>
          <w:szCs w:val="21"/>
        </w:rPr>
      </w:pPr>
      <w:r>
        <w:rPr>
          <w:rFonts w:hint="eastAsia"/>
          <w:szCs w:val="21"/>
        </w:rPr>
        <w:t>（</w:t>
      </w:r>
      <w:r>
        <w:rPr>
          <w:rFonts w:hint="eastAsia"/>
          <w:szCs w:val="21"/>
          <w:lang w:val="en-US" w:eastAsia="zh-CN"/>
        </w:rPr>
        <w:t>d</w:t>
      </w:r>
      <w:r>
        <w:rPr>
          <w:rFonts w:hint="eastAsia"/>
          <w:szCs w:val="21"/>
        </w:rPr>
        <w:t>）具备防水防腐保温工程专业承包叁级及以上资质。</w:t>
      </w:r>
    </w:p>
    <w:p w14:paraId="06B602E0">
      <w:pPr>
        <w:spacing w:line="520" w:lineRule="exact"/>
        <w:rPr>
          <w:szCs w:val="21"/>
        </w:rPr>
      </w:pPr>
      <w:r>
        <w:rPr>
          <w:rFonts w:hint="eastAsia"/>
          <w:szCs w:val="21"/>
        </w:rPr>
        <w:t>2</w:t>
      </w:r>
      <w:r>
        <w:rPr>
          <w:rFonts w:hint="eastAsia"/>
          <w:szCs w:val="21"/>
          <w:lang w:eastAsia="zh-CN"/>
        </w:rPr>
        <w:t>、</w:t>
      </w:r>
      <w:r>
        <w:rPr>
          <w:rFonts w:hint="eastAsia"/>
          <w:szCs w:val="21"/>
        </w:rPr>
        <w:t>具备ISO9001质量管理体系认证、ISO14001环境管理体系认证及ISO45001职业健康安全管理体系认证证书；（提供有效的管理体系认证复印件并加盖公章）</w:t>
      </w:r>
    </w:p>
    <w:p w14:paraId="3B2660C1">
      <w:pPr>
        <w:spacing w:line="520" w:lineRule="exact"/>
        <w:rPr>
          <w:szCs w:val="21"/>
        </w:rPr>
      </w:pPr>
      <w:r>
        <w:rPr>
          <w:rFonts w:hint="eastAsia"/>
          <w:szCs w:val="21"/>
        </w:rPr>
        <w:t>3、</w:t>
      </w:r>
      <w:r>
        <w:rPr>
          <w:rFonts w:hint="eastAsia"/>
          <w:szCs w:val="21"/>
          <w:lang w:eastAsia="zh-CN"/>
        </w:rPr>
        <w:t>供应商</w:t>
      </w:r>
      <w:r>
        <w:rPr>
          <w:rFonts w:hint="eastAsia"/>
          <w:szCs w:val="21"/>
        </w:rPr>
        <w:t>拟派项目经理</w:t>
      </w:r>
      <w:r>
        <w:rPr>
          <w:rFonts w:hint="eastAsia"/>
          <w:szCs w:val="21"/>
          <w:lang w:eastAsia="zh-CN"/>
        </w:rPr>
        <w:t>需</w:t>
      </w:r>
      <w:r>
        <w:rPr>
          <w:rFonts w:hint="eastAsia"/>
          <w:szCs w:val="21"/>
        </w:rPr>
        <w:t>具有机电工程专业贰级或以上注册建造师执业资格，具备有效的B类安全生产考核合格证书；技术负责人具有工程类相关专业中级以上职称。（需提供身份证、职称证书、安全生产考核合格证书复印件；及加盖公章，）</w:t>
      </w:r>
    </w:p>
    <w:p w14:paraId="039DA14A">
      <w:pPr>
        <w:spacing w:line="520" w:lineRule="exact"/>
        <w:rPr>
          <w:rFonts w:hint="eastAsia"/>
          <w:szCs w:val="21"/>
        </w:rPr>
      </w:pPr>
      <w:r>
        <w:rPr>
          <w:rFonts w:hint="eastAsia"/>
          <w:szCs w:val="21"/>
        </w:rPr>
        <w:t>4</w:t>
      </w:r>
      <w:r>
        <w:rPr>
          <w:rFonts w:hint="eastAsia"/>
          <w:szCs w:val="21"/>
          <w:lang w:eastAsia="zh-CN"/>
        </w:rPr>
        <w:t>、供应商</w:t>
      </w:r>
      <w:r>
        <w:rPr>
          <w:rFonts w:hint="eastAsia"/>
          <w:szCs w:val="21"/>
        </w:rPr>
        <w:t>业绩要求：须提供最近36个月内至少一个50万元以上</w:t>
      </w:r>
      <w:r>
        <w:rPr>
          <w:rFonts w:hint="eastAsia"/>
          <w:szCs w:val="21"/>
          <w:lang w:eastAsia="zh-CN"/>
        </w:rPr>
        <w:t>类似</w:t>
      </w:r>
      <w:r>
        <w:rPr>
          <w:rFonts w:hint="eastAsia"/>
          <w:szCs w:val="21"/>
        </w:rPr>
        <w:t>业绩</w:t>
      </w:r>
      <w:r>
        <w:rPr>
          <w:rFonts w:hint="eastAsia"/>
          <w:szCs w:val="21"/>
          <w:lang w:eastAsia="zh-CN"/>
        </w:rPr>
        <w:t>（包含：设备管道安装、维修等）</w:t>
      </w:r>
      <w:r>
        <w:rPr>
          <w:rFonts w:hint="eastAsia"/>
          <w:szCs w:val="21"/>
        </w:rPr>
        <w:t>，并提供合同协议书或合同完工证书。（复印件加盖公章）</w:t>
      </w:r>
    </w:p>
    <w:p w14:paraId="2019DF62">
      <w:pPr>
        <w:spacing w:line="520" w:lineRule="exact"/>
        <w:rPr>
          <w:rFonts w:hint="eastAsia"/>
          <w:szCs w:val="21"/>
          <w:lang w:val="en-US" w:eastAsia="zh-CN"/>
        </w:rPr>
      </w:pPr>
      <w:r>
        <w:rPr>
          <w:rFonts w:hint="eastAsia"/>
          <w:szCs w:val="21"/>
        </w:rPr>
        <w:t>5</w:t>
      </w:r>
      <w:r>
        <w:rPr>
          <w:rFonts w:hint="eastAsia"/>
          <w:szCs w:val="21"/>
          <w:lang w:eastAsia="zh-CN"/>
        </w:rPr>
        <w:t>、供应商在</w:t>
      </w:r>
      <w:r>
        <w:rPr>
          <w:rFonts w:hint="eastAsia"/>
          <w:szCs w:val="21"/>
        </w:rPr>
        <w:t>生产经营过程中，三年内未受司法机关生效刑事判决和行政机关行政处罚决定，及在本项目类似</w:t>
      </w:r>
      <w:r>
        <w:rPr>
          <w:rFonts w:hint="eastAsia"/>
          <w:szCs w:val="21"/>
          <w:lang w:eastAsia="zh-CN"/>
        </w:rPr>
        <w:t>施工服务</w:t>
      </w:r>
      <w:r>
        <w:rPr>
          <w:rFonts w:hint="eastAsia"/>
          <w:szCs w:val="21"/>
        </w:rPr>
        <w:t>过程中未有重大违约行为（提供签章的承诺书）。</w:t>
      </w:r>
    </w:p>
    <w:p w14:paraId="338160F9">
      <w:pPr>
        <w:spacing w:line="440" w:lineRule="exact"/>
        <w:jc w:val="left"/>
        <w:rPr>
          <w:rFonts w:hint="eastAsia" w:ascii="新宋体" w:hAnsi="新宋体" w:eastAsia="新宋体" w:cs="新宋体"/>
          <w:b/>
          <w:bCs/>
          <w:color w:val="000000"/>
          <w:kern w:val="2"/>
          <w:sz w:val="21"/>
          <w:szCs w:val="21"/>
          <w:lang w:val="en-US" w:eastAsia="zh-CN" w:bidi="ar-SA"/>
        </w:rPr>
      </w:pPr>
      <w:r>
        <w:rPr>
          <w:rFonts w:hint="eastAsia" w:ascii="新宋体" w:hAnsi="新宋体" w:eastAsia="新宋体" w:cs="新宋体"/>
          <w:b/>
          <w:bCs/>
          <w:color w:val="000000"/>
          <w:kern w:val="2"/>
          <w:sz w:val="21"/>
          <w:szCs w:val="21"/>
          <w:lang w:val="en-US" w:eastAsia="zh-CN" w:bidi="ar-SA"/>
        </w:rPr>
        <w:t>四、项目服务时间、地点、验收方式及服务及时性要求</w:t>
      </w:r>
    </w:p>
    <w:p w14:paraId="57494952">
      <w:pPr>
        <w:spacing w:line="520" w:lineRule="exact"/>
        <w:rPr>
          <w:rFonts w:hint="eastAsia"/>
          <w:szCs w:val="21"/>
          <w:lang w:val="en-US" w:eastAsia="zh-CN"/>
        </w:rPr>
      </w:pPr>
      <w:r>
        <w:rPr>
          <w:rFonts w:hint="eastAsia"/>
          <w:szCs w:val="21"/>
          <w:lang w:val="en-US" w:eastAsia="zh-CN"/>
        </w:rPr>
        <w:t>1服务时间：合同签订后一年</w:t>
      </w:r>
    </w:p>
    <w:p w14:paraId="2DBC1183">
      <w:pPr>
        <w:spacing w:line="520" w:lineRule="exact"/>
        <w:rPr>
          <w:rFonts w:hint="eastAsia"/>
          <w:szCs w:val="21"/>
          <w:lang w:val="en-US" w:eastAsia="zh-CN"/>
        </w:rPr>
      </w:pPr>
      <w:r>
        <w:rPr>
          <w:rFonts w:hint="eastAsia"/>
          <w:szCs w:val="21"/>
          <w:lang w:val="en-US" w:eastAsia="zh-CN"/>
        </w:rPr>
        <w:t>2、服务地点：采购人指定地点</w:t>
      </w:r>
    </w:p>
    <w:p w14:paraId="4A914FA0">
      <w:pPr>
        <w:spacing w:line="520" w:lineRule="exact"/>
        <w:rPr>
          <w:rFonts w:hint="default"/>
          <w:szCs w:val="21"/>
          <w:lang w:val="en-US" w:eastAsia="zh-CN"/>
        </w:rPr>
      </w:pPr>
      <w:r>
        <w:rPr>
          <w:rFonts w:hint="eastAsia"/>
          <w:szCs w:val="21"/>
          <w:lang w:val="en-US" w:eastAsia="zh-CN"/>
        </w:rPr>
        <w:t>3、验收方式及标准：</w:t>
      </w:r>
    </w:p>
    <w:p w14:paraId="579AE2C5">
      <w:pPr>
        <w:spacing w:line="520" w:lineRule="exact"/>
        <w:rPr>
          <w:rFonts w:hint="eastAsia"/>
          <w:szCs w:val="21"/>
          <w:lang w:val="en-US" w:eastAsia="zh-CN"/>
        </w:rPr>
      </w:pPr>
      <w:r>
        <w:rPr>
          <w:rFonts w:hint="eastAsia"/>
          <w:szCs w:val="21"/>
          <w:lang w:val="en-US" w:eastAsia="zh-CN"/>
        </w:rPr>
        <w:t>3.1验收单位：由采购人相关单位负责组织验收。</w:t>
      </w:r>
    </w:p>
    <w:p w14:paraId="31E69F25">
      <w:pPr>
        <w:spacing w:line="520" w:lineRule="exact"/>
        <w:rPr>
          <w:rFonts w:hint="eastAsia"/>
          <w:szCs w:val="21"/>
          <w:lang w:val="en-US" w:eastAsia="zh-CN"/>
        </w:rPr>
      </w:pPr>
      <w:r>
        <w:rPr>
          <w:rFonts w:hint="eastAsia"/>
          <w:szCs w:val="21"/>
          <w:lang w:val="en-US" w:eastAsia="zh-CN"/>
        </w:rPr>
        <w:t>3.2验收标准：</w:t>
      </w:r>
      <w:r>
        <w:rPr>
          <w:rFonts w:hint="eastAsia"/>
          <w:szCs w:val="21"/>
        </w:rPr>
        <w:t>工程符合国家、行业及湖南省湘澧盐化有限责任公司有关施工质量验收规范、技术规范、技术标准、规程、文件等相关规定和要求，并达到合格标准</w:t>
      </w:r>
      <w:r>
        <w:rPr>
          <w:rFonts w:hint="eastAsia"/>
          <w:szCs w:val="21"/>
          <w:lang w:eastAsia="zh-CN"/>
        </w:rPr>
        <w:t>。如验收达不到规定</w:t>
      </w:r>
      <w:r>
        <w:rPr>
          <w:rFonts w:hint="eastAsia"/>
          <w:szCs w:val="21"/>
          <w:lang w:val="en-US" w:eastAsia="zh-CN"/>
        </w:rPr>
        <w:t>要求，对采购人造成一定的损失，成交供应商应承担一切责任，并赔偿所造成的损失。</w:t>
      </w:r>
    </w:p>
    <w:p w14:paraId="4701480B">
      <w:pPr>
        <w:spacing w:line="520" w:lineRule="exact"/>
        <w:rPr>
          <w:rFonts w:hint="eastAsia"/>
          <w:szCs w:val="21"/>
          <w:lang w:val="en-US" w:eastAsia="zh-CN"/>
        </w:rPr>
      </w:pPr>
      <w:r>
        <w:rPr>
          <w:rFonts w:hint="eastAsia"/>
          <w:szCs w:val="21"/>
          <w:lang w:val="en-US" w:eastAsia="zh-CN"/>
        </w:rPr>
        <w:t>4服务及时性要求：</w:t>
      </w:r>
    </w:p>
    <w:p w14:paraId="633D4F5B">
      <w:pPr>
        <w:spacing w:line="520" w:lineRule="exact"/>
        <w:rPr>
          <w:rFonts w:hint="eastAsia"/>
          <w:szCs w:val="21"/>
          <w:lang w:val="en-US" w:eastAsia="zh-CN"/>
        </w:rPr>
      </w:pPr>
      <w:r>
        <w:rPr>
          <w:rFonts w:hint="eastAsia"/>
          <w:szCs w:val="21"/>
          <w:lang w:val="en-US" w:eastAsia="zh-CN"/>
        </w:rPr>
        <w:t>4.1</w:t>
      </w:r>
      <w:r>
        <w:rPr>
          <w:rFonts w:hint="eastAsia"/>
          <w:szCs w:val="21"/>
          <w:lang w:val="zh-CN" w:eastAsia="zh-CN"/>
        </w:rPr>
        <w:t>生产系统零星维修、改造、安装、防腐保温、安全整改项目在接到任务后</w:t>
      </w:r>
      <w:r>
        <w:rPr>
          <w:rFonts w:hint="eastAsia"/>
          <w:szCs w:val="21"/>
          <w:lang w:val="en-US" w:eastAsia="zh-CN"/>
        </w:rPr>
        <w:t>5天内将人员、设备、材料等进入现场并进场施工。</w:t>
      </w:r>
    </w:p>
    <w:p w14:paraId="79B6B961">
      <w:pPr>
        <w:spacing w:line="520" w:lineRule="exact"/>
        <w:rPr>
          <w:rFonts w:hint="eastAsia"/>
          <w:szCs w:val="21"/>
          <w:lang w:val="en-US" w:eastAsia="zh-CN"/>
        </w:rPr>
      </w:pPr>
      <w:r>
        <w:rPr>
          <w:rFonts w:hint="eastAsia"/>
          <w:szCs w:val="21"/>
          <w:lang w:val="en-US" w:eastAsia="zh-CN"/>
        </w:rPr>
        <w:t>4.2</w:t>
      </w:r>
      <w:r>
        <w:rPr>
          <w:rFonts w:hint="eastAsia"/>
          <w:szCs w:val="21"/>
          <w:lang w:val="zh-CN" w:eastAsia="zh-CN"/>
        </w:rPr>
        <w:t>停产检修期间技术施工人员的派遣，在检修开始前</w:t>
      </w:r>
      <w:r>
        <w:rPr>
          <w:rFonts w:hint="eastAsia"/>
          <w:szCs w:val="21"/>
          <w:lang w:val="en-US" w:eastAsia="zh-CN"/>
        </w:rPr>
        <w:t>7天内将人员组织到位</w:t>
      </w:r>
      <w:r>
        <w:rPr>
          <w:rFonts w:hint="eastAsia"/>
          <w:szCs w:val="21"/>
          <w:lang w:val="zh-CN" w:eastAsia="zh-CN"/>
        </w:rPr>
        <w:t>，并在检修开始前</w:t>
      </w:r>
      <w:r>
        <w:rPr>
          <w:rFonts w:hint="eastAsia"/>
          <w:szCs w:val="21"/>
          <w:lang w:val="en-US" w:eastAsia="zh-CN"/>
        </w:rPr>
        <w:t>1天进入采购单位进行入厂安全教育培训。</w:t>
      </w:r>
    </w:p>
    <w:p w14:paraId="72971676">
      <w:pPr>
        <w:spacing w:line="520" w:lineRule="exact"/>
        <w:rPr>
          <w:rFonts w:hint="eastAsia"/>
          <w:szCs w:val="21"/>
          <w:lang w:val="en-US" w:eastAsia="zh-CN"/>
        </w:rPr>
      </w:pPr>
      <w:r>
        <w:rPr>
          <w:rFonts w:hint="eastAsia"/>
          <w:szCs w:val="21"/>
          <w:lang w:val="en-US" w:eastAsia="zh-CN"/>
        </w:rPr>
        <w:t>4.3</w:t>
      </w:r>
      <w:r>
        <w:rPr>
          <w:rFonts w:hint="eastAsia"/>
          <w:szCs w:val="21"/>
          <w:lang w:val="zh-CN" w:eastAsia="zh-CN"/>
        </w:rPr>
        <w:t>生产维修所需零星搭架项目在接到任务后，搭架人员在</w:t>
      </w:r>
      <w:r>
        <w:rPr>
          <w:rFonts w:hint="eastAsia"/>
          <w:szCs w:val="21"/>
          <w:lang w:val="en-US" w:eastAsia="zh-CN"/>
        </w:rPr>
        <w:t>30分钟内赶到搭架现场了解搭架内容并开始搭架任务。</w:t>
      </w:r>
    </w:p>
    <w:p w14:paraId="1E1E9C45">
      <w:pPr>
        <w:spacing w:line="520" w:lineRule="exact"/>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4.4</w:t>
      </w:r>
      <w:r>
        <w:rPr>
          <w:rFonts w:hint="eastAsia"/>
          <w:szCs w:val="21"/>
          <w:lang w:val="zh-CN" w:eastAsia="zh-CN"/>
        </w:rPr>
        <w:t>厂区卫生清扫要求每天进行，并保持厂区内卫生整洁。</w:t>
      </w:r>
    </w:p>
    <w:p w14:paraId="30CE5AFD">
      <w:pPr>
        <w:spacing w:line="440" w:lineRule="exact"/>
        <w:jc w:val="left"/>
        <w:rPr>
          <w:b/>
          <w:bCs/>
          <w:color w:val="000000" w:themeColor="text1"/>
          <w:szCs w:val="21"/>
          <w14:textFill>
            <w14:solidFill>
              <w14:schemeClr w14:val="tx1"/>
            </w14:solidFill>
          </w14:textFill>
        </w:rPr>
      </w:pPr>
      <w:r>
        <w:rPr>
          <w:rFonts w:hint="eastAsia"/>
          <w:b/>
          <w:bCs/>
          <w:color w:val="000000" w:themeColor="text1"/>
          <w:szCs w:val="21"/>
          <w:lang w:eastAsia="zh-CN"/>
          <w14:textFill>
            <w14:solidFill>
              <w14:schemeClr w14:val="tx1"/>
            </w14:solidFill>
          </w14:textFill>
        </w:rPr>
        <w:t>五、</w:t>
      </w:r>
      <w:r>
        <w:rPr>
          <w:rFonts w:hint="eastAsia"/>
          <w:b/>
          <w:bCs/>
          <w:color w:val="000000" w:themeColor="text1"/>
          <w:szCs w:val="21"/>
          <w14:textFill>
            <w14:solidFill>
              <w14:schemeClr w14:val="tx1"/>
            </w14:solidFill>
          </w14:textFill>
        </w:rPr>
        <w:t>报价要求</w:t>
      </w:r>
    </w:p>
    <w:p w14:paraId="5191610F">
      <w:pPr>
        <w:spacing w:line="440" w:lineRule="exact"/>
        <w:jc w:val="left"/>
        <w:rPr>
          <w:b w:val="0"/>
          <w:bCs w:val="0"/>
          <w:color w:val="000000" w:themeColor="text1"/>
          <w:szCs w:val="21"/>
          <w14:textFill>
            <w14:solidFill>
              <w14:schemeClr w14:val="tx1"/>
            </w14:solidFill>
          </w14:textFill>
        </w:rPr>
      </w:pPr>
      <w:r>
        <w:rPr>
          <w:rFonts w:hint="eastAsia"/>
          <w:b w:val="0"/>
          <w:bCs w:val="0"/>
          <w:color w:val="000000" w:themeColor="text1"/>
          <w:szCs w:val="21"/>
          <w14:textFill>
            <w14:solidFill>
              <w14:schemeClr w14:val="tx1"/>
            </w14:solidFill>
          </w14:textFill>
        </w:rPr>
        <w:t>1</w:t>
      </w:r>
      <w:r>
        <w:rPr>
          <w:rFonts w:hint="eastAsia"/>
          <w:b w:val="0"/>
          <w:bCs w:val="0"/>
          <w:color w:val="000000" w:themeColor="text1"/>
          <w:szCs w:val="21"/>
          <w:lang w:eastAsia="zh-CN"/>
          <w14:textFill>
            <w14:solidFill>
              <w14:schemeClr w14:val="tx1"/>
            </w14:solidFill>
          </w14:textFill>
        </w:rPr>
        <w:t>、报价</w:t>
      </w:r>
      <w:r>
        <w:rPr>
          <w:rFonts w:hint="eastAsia"/>
          <w:b w:val="0"/>
          <w:bCs w:val="0"/>
          <w:color w:val="000000" w:themeColor="text1"/>
          <w:szCs w:val="21"/>
          <w14:textFill>
            <w14:solidFill>
              <w14:schemeClr w14:val="tx1"/>
            </w14:solidFill>
          </w14:textFill>
        </w:rPr>
        <w:t>最高限价</w:t>
      </w:r>
    </w:p>
    <w:p w14:paraId="411BBBCE">
      <w:pPr>
        <w:spacing w:line="440" w:lineRule="exact"/>
        <w:ind w:firstLine="525" w:firstLineChars="2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湖南省现行建设工程量清单计价规范及计价定额，下浮10%。</w:t>
      </w:r>
      <w:r>
        <w:rPr>
          <w:rFonts w:hint="eastAsia"/>
          <w:color w:val="000000" w:themeColor="text1"/>
          <w:szCs w:val="21"/>
          <w:lang w:val="en-US" w:eastAsia="zh-CN"/>
          <w14:textFill>
            <w14:solidFill>
              <w14:schemeClr w14:val="tx1"/>
            </w14:solidFill>
          </w14:textFill>
        </w:rPr>
        <w:t>下浮</w:t>
      </w:r>
      <w:r>
        <w:rPr>
          <w:rFonts w:hint="eastAsia"/>
          <w:color w:val="000000" w:themeColor="text1"/>
          <w:szCs w:val="21"/>
          <w14:textFill>
            <w14:solidFill>
              <w14:schemeClr w14:val="tx1"/>
            </w14:solidFill>
          </w14:textFill>
        </w:rPr>
        <w:t>低于10%的投标为无效投标。</w:t>
      </w:r>
    </w:p>
    <w:p w14:paraId="7D3F3E7C">
      <w:pPr>
        <w:spacing w:line="44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2报价原则</w:t>
      </w:r>
    </w:p>
    <w:p w14:paraId="68C28901">
      <w:pPr>
        <w:spacing w:line="48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2.1根据湖南省现行建设工程量清单计价规范及计价定额，按照委托期内工程结算金额为依据，填写下浮百分比。</w:t>
      </w:r>
    </w:p>
    <w:p w14:paraId="78AD719A">
      <w:pPr>
        <w:spacing w:line="48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2.2</w:t>
      </w:r>
      <w:r>
        <w:rPr>
          <w:rFonts w:hint="eastAsia"/>
          <w:color w:val="000000" w:themeColor="text1"/>
          <w:szCs w:val="21"/>
          <w:lang w:eastAsia="zh-CN"/>
          <w14:textFill>
            <w14:solidFill>
              <w14:schemeClr w14:val="tx1"/>
            </w14:solidFill>
          </w14:textFill>
        </w:rPr>
        <w:t>响应</w:t>
      </w:r>
      <w:r>
        <w:rPr>
          <w:rFonts w:hint="eastAsia"/>
          <w:color w:val="000000" w:themeColor="text1"/>
          <w:szCs w:val="21"/>
          <w14:textFill>
            <w14:solidFill>
              <w14:schemeClr w14:val="tx1"/>
            </w14:solidFill>
          </w14:textFill>
        </w:rPr>
        <w:t>报价为一次性报价机制，不允许多次报价（增值税税率9%）。</w:t>
      </w:r>
    </w:p>
    <w:p w14:paraId="390DA8BB">
      <w:pPr>
        <w:spacing w:line="480" w:lineRule="exact"/>
        <w:jc w:val="lef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2.3本项目</w:t>
      </w:r>
      <w:r>
        <w:rPr>
          <w:rFonts w:hint="eastAsia"/>
          <w:color w:val="000000" w:themeColor="text1"/>
          <w:szCs w:val="21"/>
          <w:lang w:eastAsia="zh-CN"/>
          <w14:textFill>
            <w14:solidFill>
              <w14:schemeClr w14:val="tx1"/>
            </w14:solidFill>
          </w14:textFill>
        </w:rPr>
        <w:t>报价应</w:t>
      </w:r>
      <w:r>
        <w:rPr>
          <w:rFonts w:hint="eastAsia"/>
          <w:color w:val="000000" w:themeColor="text1"/>
          <w:szCs w:val="21"/>
          <w14:textFill>
            <w14:solidFill>
              <w14:schemeClr w14:val="tx1"/>
            </w14:solidFill>
          </w14:textFill>
        </w:rPr>
        <w:t>综合考虑人工费、施工设备费、劳务费、管理费、材料费、运输费、措施费、安装费、试验费、调试费、质量保修、利润、安全文明施工专项费、保险、税金、不可预见费、临时设施费、协调费、验收和政策性文件的各项风险、施工用电、规费、生物安全防护费、夜间施工增加费、防暑降温费等与工程有关的一切费用和价款。</w:t>
      </w:r>
    </w:p>
    <w:p w14:paraId="3175EAE7">
      <w:pPr>
        <w:spacing w:line="48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2.4本工程主材（型钢、板材、管道、管件及备品备件等）原则上由</w:t>
      </w:r>
      <w:r>
        <w:rPr>
          <w:rFonts w:hint="eastAsia"/>
          <w:color w:val="000000" w:themeColor="text1"/>
          <w:szCs w:val="21"/>
          <w:lang w:eastAsia="zh-CN"/>
          <w14:textFill>
            <w14:solidFill>
              <w14:schemeClr w14:val="tx1"/>
            </w14:solidFill>
          </w14:textFill>
        </w:rPr>
        <w:t>采购人</w:t>
      </w:r>
      <w:r>
        <w:rPr>
          <w:rFonts w:hint="eastAsia"/>
          <w:color w:val="000000" w:themeColor="text1"/>
          <w:szCs w:val="21"/>
          <w14:textFill>
            <w14:solidFill>
              <w14:schemeClr w14:val="tx1"/>
            </w14:solidFill>
          </w14:textFill>
        </w:rPr>
        <w:t>提供，其他辅材（焊条、氧气、乙炔等）由</w:t>
      </w:r>
      <w:r>
        <w:rPr>
          <w:rFonts w:hint="eastAsia"/>
          <w:color w:val="000000" w:themeColor="text1"/>
          <w:szCs w:val="21"/>
          <w:lang w:eastAsia="zh-CN"/>
          <w14:textFill>
            <w14:solidFill>
              <w14:schemeClr w14:val="tx1"/>
            </w14:solidFill>
          </w14:textFill>
        </w:rPr>
        <w:t>成交供应商</w:t>
      </w:r>
      <w:r>
        <w:rPr>
          <w:rFonts w:hint="eastAsia"/>
          <w:color w:val="000000" w:themeColor="text1"/>
          <w:szCs w:val="21"/>
          <w14:textFill>
            <w14:solidFill>
              <w14:schemeClr w14:val="tx1"/>
            </w14:solidFill>
          </w14:textFill>
        </w:rPr>
        <w:t>提供。</w:t>
      </w:r>
      <w:r>
        <w:rPr>
          <w:rFonts w:hint="eastAsia"/>
          <w:color w:val="000000" w:themeColor="text1"/>
          <w:szCs w:val="21"/>
          <w:lang w:eastAsia="zh-CN"/>
          <w14:textFill>
            <w14:solidFill>
              <w14:schemeClr w14:val="tx1"/>
            </w14:solidFill>
          </w14:textFill>
        </w:rPr>
        <w:t>如采购人无主材库存</w:t>
      </w:r>
      <w:r>
        <w:rPr>
          <w:rFonts w:hint="eastAsia"/>
          <w:color w:val="000000" w:themeColor="text1"/>
          <w:szCs w:val="21"/>
          <w14:textFill>
            <w14:solidFill>
              <w14:schemeClr w14:val="tx1"/>
            </w14:solidFill>
          </w14:textFill>
        </w:rPr>
        <w:t>情况主材也可由施工方提供，但主材需由</w:t>
      </w:r>
      <w:r>
        <w:rPr>
          <w:rFonts w:hint="eastAsia"/>
          <w:color w:val="000000" w:themeColor="text1"/>
          <w:szCs w:val="21"/>
          <w:lang w:eastAsia="zh-CN"/>
          <w14:textFill>
            <w14:solidFill>
              <w14:schemeClr w14:val="tx1"/>
            </w14:solidFill>
          </w14:textFill>
        </w:rPr>
        <w:t>采购人</w:t>
      </w:r>
      <w:r>
        <w:rPr>
          <w:rFonts w:hint="eastAsia"/>
          <w:color w:val="000000" w:themeColor="text1"/>
          <w:szCs w:val="21"/>
          <w14:textFill>
            <w14:solidFill>
              <w14:schemeClr w14:val="tx1"/>
            </w14:solidFill>
          </w14:textFill>
        </w:rPr>
        <w:t>签证认可后才能投入施工。</w:t>
      </w:r>
    </w:p>
    <w:p w14:paraId="00AA1AAA">
      <w:pPr>
        <w:spacing w:line="48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2.5材料</w:t>
      </w:r>
      <w:r>
        <w:rPr>
          <w:rFonts w:hint="eastAsia"/>
          <w:color w:val="000000" w:themeColor="text1"/>
          <w:szCs w:val="21"/>
          <w:lang w:eastAsia="zh-CN"/>
          <w14:textFill>
            <w14:solidFill>
              <w14:schemeClr w14:val="tx1"/>
            </w14:solidFill>
          </w14:textFill>
        </w:rPr>
        <w:t>的</w:t>
      </w:r>
      <w:r>
        <w:rPr>
          <w:rFonts w:hint="eastAsia"/>
          <w:color w:val="000000" w:themeColor="text1"/>
          <w:szCs w:val="21"/>
          <w14:textFill>
            <w14:solidFill>
              <w14:schemeClr w14:val="tx1"/>
            </w14:solidFill>
          </w14:textFill>
        </w:rPr>
        <w:t>运输距离、二次转运费、与其他施工单位的配合费等不再另行计取；大型机械进出场费、检验试验费等费用按定额套取。</w:t>
      </w:r>
    </w:p>
    <w:p w14:paraId="6AA2139A">
      <w:pPr>
        <w:spacing w:line="480" w:lineRule="exact"/>
        <w:jc w:val="left"/>
        <w:rPr>
          <w:rFonts w:hint="eastAsia" w:eastAsiaTheme="minorEastAsia"/>
          <w:lang w:eastAsia="zh-CN"/>
        </w:rPr>
      </w:pPr>
      <w:r>
        <w:rPr>
          <w:rFonts w:hint="eastAsia"/>
          <w:color w:val="000000" w:themeColor="text1"/>
          <w:szCs w:val="21"/>
          <w14:textFill>
            <w14:solidFill>
              <w14:schemeClr w14:val="tx1"/>
            </w14:solidFill>
          </w14:textFill>
        </w:rPr>
        <w:t>2.6</w:t>
      </w:r>
      <w:r>
        <w:rPr>
          <w:rFonts w:hint="eastAsia"/>
          <w:color w:val="000000" w:themeColor="text1"/>
          <w:szCs w:val="21"/>
          <w:lang w:eastAsia="zh-CN"/>
          <w14:textFill>
            <w14:solidFill>
              <w14:schemeClr w14:val="tx1"/>
            </w14:solidFill>
          </w14:textFill>
        </w:rPr>
        <w:t>供应商</w:t>
      </w:r>
      <w:r>
        <w:rPr>
          <w:rFonts w:hint="eastAsia"/>
          <w:color w:val="000000" w:themeColor="text1"/>
          <w:szCs w:val="21"/>
          <w14:textFill>
            <w14:solidFill>
              <w14:schemeClr w14:val="tx1"/>
            </w14:solidFill>
          </w14:textFill>
        </w:rPr>
        <w:t>在其</w:t>
      </w:r>
      <w:r>
        <w:rPr>
          <w:rFonts w:hint="eastAsia"/>
          <w:color w:val="000000" w:themeColor="text1"/>
          <w:szCs w:val="21"/>
          <w:lang w:eastAsia="zh-CN"/>
          <w14:textFill>
            <w14:solidFill>
              <w14:schemeClr w14:val="tx1"/>
            </w14:solidFill>
          </w14:textFill>
        </w:rPr>
        <w:t>响应</w:t>
      </w:r>
      <w:r>
        <w:rPr>
          <w:rFonts w:hint="eastAsia"/>
          <w:color w:val="000000" w:themeColor="text1"/>
          <w:szCs w:val="21"/>
          <w14:textFill>
            <w14:solidFill>
              <w14:schemeClr w14:val="tx1"/>
            </w14:solidFill>
          </w14:textFill>
        </w:rPr>
        <w:t>报价中应充分考虑各项措施费用包括但不限于：临时水、电、用房、人员食宿、垃圾清运、排污费、夜间施工、防暑降温等所引起的增加费用纳入</w:t>
      </w:r>
      <w:r>
        <w:rPr>
          <w:rFonts w:hint="eastAsia"/>
          <w:color w:val="000000" w:themeColor="text1"/>
          <w:szCs w:val="21"/>
          <w:lang w:eastAsia="zh-CN"/>
          <w14:textFill>
            <w14:solidFill>
              <w14:schemeClr w14:val="tx1"/>
            </w14:solidFill>
          </w14:textFill>
        </w:rPr>
        <w:t>响应</w:t>
      </w:r>
      <w:r>
        <w:rPr>
          <w:rFonts w:hint="eastAsia"/>
          <w:color w:val="000000" w:themeColor="text1"/>
          <w:szCs w:val="21"/>
          <w14:textFill>
            <w14:solidFill>
              <w14:schemeClr w14:val="tx1"/>
            </w14:solidFill>
          </w14:textFill>
        </w:rPr>
        <w:t>报价中，</w:t>
      </w:r>
      <w:r>
        <w:rPr>
          <w:rFonts w:hint="eastAsia"/>
          <w:color w:val="000000" w:themeColor="text1"/>
          <w:szCs w:val="21"/>
          <w:lang w:eastAsia="zh-CN"/>
          <w14:textFill>
            <w14:solidFill>
              <w14:schemeClr w14:val="tx1"/>
            </w14:solidFill>
          </w14:textFill>
        </w:rPr>
        <w:t>成交供应商</w:t>
      </w:r>
      <w:r>
        <w:rPr>
          <w:rFonts w:hint="eastAsia"/>
          <w:color w:val="000000" w:themeColor="text1"/>
          <w:szCs w:val="21"/>
          <w14:textFill>
            <w14:solidFill>
              <w14:schemeClr w14:val="tx1"/>
            </w14:solidFill>
          </w14:textFill>
        </w:rPr>
        <w:t>若须与其他施工单位配合施工，</w:t>
      </w:r>
      <w:r>
        <w:rPr>
          <w:rFonts w:hint="eastAsia"/>
          <w:color w:val="000000" w:themeColor="text1"/>
          <w:szCs w:val="21"/>
          <w:lang w:eastAsia="zh-CN"/>
          <w14:textFill>
            <w14:solidFill>
              <w14:schemeClr w14:val="tx1"/>
            </w14:solidFill>
          </w14:textFill>
        </w:rPr>
        <w:t>成交供应商</w:t>
      </w:r>
      <w:r>
        <w:rPr>
          <w:rFonts w:hint="eastAsia"/>
          <w:color w:val="000000" w:themeColor="text1"/>
          <w:szCs w:val="21"/>
          <w14:textFill>
            <w14:solidFill>
              <w14:schemeClr w14:val="tx1"/>
            </w14:solidFill>
          </w14:textFill>
        </w:rPr>
        <w:t>必须无条件地服从</w:t>
      </w:r>
      <w:r>
        <w:rPr>
          <w:rFonts w:hint="eastAsia"/>
          <w:color w:val="000000" w:themeColor="text1"/>
          <w:szCs w:val="21"/>
          <w:lang w:eastAsia="zh-CN"/>
          <w14:textFill>
            <w14:solidFill>
              <w14:schemeClr w14:val="tx1"/>
            </w14:solidFill>
          </w14:textFill>
        </w:rPr>
        <w:t>采购</w:t>
      </w:r>
      <w:r>
        <w:rPr>
          <w:rFonts w:hint="eastAsia"/>
        </w:rPr>
        <w:t>人的统一安排。由于交叉作业发生的人机停（窝）工等，结算时原则上不另行计取，特许情况经</w:t>
      </w:r>
      <w:r>
        <w:rPr>
          <w:rFonts w:hint="eastAsia"/>
          <w:lang w:eastAsia="zh-CN"/>
        </w:rPr>
        <w:t>采购人</w:t>
      </w:r>
      <w:r>
        <w:rPr>
          <w:rFonts w:hint="eastAsia"/>
        </w:rPr>
        <w:t>认可后可签证结算</w:t>
      </w:r>
      <w:r>
        <w:rPr>
          <w:rFonts w:hint="eastAsia"/>
          <w:lang w:eastAsia="zh-CN"/>
        </w:rPr>
        <w:t>。</w:t>
      </w:r>
    </w:p>
    <w:p w14:paraId="336507B6">
      <w:pPr>
        <w:spacing w:line="480" w:lineRule="exact"/>
        <w:jc w:val="left"/>
      </w:pPr>
      <w:r>
        <w:rPr>
          <w:rFonts w:hint="eastAsia"/>
        </w:rPr>
        <w:t>2.7其他说明：</w:t>
      </w:r>
    </w:p>
    <w:p w14:paraId="1FB53FAD">
      <w:pPr>
        <w:spacing w:line="480" w:lineRule="exact"/>
        <w:jc w:val="left"/>
      </w:pPr>
      <w:r>
        <w:rPr>
          <w:rFonts w:hint="eastAsia"/>
        </w:rPr>
        <w:t>（1）</w:t>
      </w:r>
      <w:r>
        <w:rPr>
          <w:rFonts w:hint="eastAsia"/>
          <w:lang w:eastAsia="zh-CN"/>
        </w:rPr>
        <w:t>采购人</w:t>
      </w:r>
      <w:r>
        <w:rPr>
          <w:rFonts w:hint="eastAsia"/>
        </w:rPr>
        <w:t>提供施工用电、用水，</w:t>
      </w:r>
      <w:r>
        <w:rPr>
          <w:rFonts w:hint="eastAsia"/>
          <w:lang w:eastAsia="zh-CN"/>
        </w:rPr>
        <w:t>成交供应商</w:t>
      </w:r>
      <w:r>
        <w:rPr>
          <w:rFonts w:hint="eastAsia"/>
        </w:rPr>
        <w:t>自行负责从</w:t>
      </w:r>
      <w:r>
        <w:rPr>
          <w:rFonts w:hint="eastAsia"/>
          <w:lang w:eastAsia="zh-CN"/>
        </w:rPr>
        <w:t>采购人</w:t>
      </w:r>
      <w:r>
        <w:rPr>
          <w:rFonts w:hint="eastAsia"/>
        </w:rPr>
        <w:t>提供的用水用电接口接至施工地点</w:t>
      </w:r>
      <w:r>
        <w:rPr>
          <w:rFonts w:hint="eastAsia"/>
          <w:b w:val="0"/>
          <w:bCs w:val="0"/>
        </w:rPr>
        <w:t>。施工用水、用 电费用在结算时按定额予以扣除。</w:t>
      </w:r>
    </w:p>
    <w:p w14:paraId="68284D41">
      <w:pPr>
        <w:spacing w:line="48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（2）施工时</w:t>
      </w:r>
      <w:r>
        <w:rPr>
          <w:rFonts w:hint="eastAsia"/>
          <w:color w:val="000000" w:themeColor="text1"/>
          <w:szCs w:val="21"/>
          <w:lang w:eastAsia="zh-CN"/>
          <w14:textFill>
            <w14:solidFill>
              <w14:schemeClr w14:val="tx1"/>
            </w14:solidFill>
          </w14:textFill>
        </w:rPr>
        <w:t>成交供应商</w:t>
      </w:r>
      <w:r>
        <w:rPr>
          <w:rFonts w:hint="eastAsia"/>
          <w:color w:val="000000" w:themeColor="text1"/>
          <w:szCs w:val="21"/>
          <w14:textFill>
            <w14:solidFill>
              <w14:schemeClr w14:val="tx1"/>
            </w14:solidFill>
          </w14:textFill>
        </w:rPr>
        <w:t>负责保护施工场地地上及地下各种管线、管网和施工现场周边建筑物，若</w:t>
      </w:r>
      <w:r>
        <w:rPr>
          <w:rFonts w:hint="eastAsia"/>
          <w:color w:val="000000" w:themeColor="text1"/>
          <w:szCs w:val="21"/>
          <w:lang w:eastAsia="zh-CN"/>
          <w14:textFill>
            <w14:solidFill>
              <w14:schemeClr w14:val="tx1"/>
            </w14:solidFill>
          </w14:textFill>
        </w:rPr>
        <w:t>成交供应商</w:t>
      </w:r>
      <w:r>
        <w:rPr>
          <w:rFonts w:hint="eastAsia"/>
          <w:color w:val="000000" w:themeColor="text1"/>
          <w:szCs w:val="21"/>
          <w14:textFill>
            <w14:solidFill>
              <w14:schemeClr w14:val="tx1"/>
            </w14:solidFill>
          </w14:textFill>
        </w:rPr>
        <w:t>对各种管线、管网和施工现场周边的建筑物造成损坏或破坏的，由</w:t>
      </w:r>
      <w:r>
        <w:rPr>
          <w:rFonts w:hint="eastAsia"/>
          <w:color w:val="000000" w:themeColor="text1"/>
          <w:szCs w:val="21"/>
          <w:lang w:eastAsia="zh-CN"/>
          <w14:textFill>
            <w14:solidFill>
              <w14:schemeClr w14:val="tx1"/>
            </w14:solidFill>
          </w14:textFill>
        </w:rPr>
        <w:t>成交供应商</w:t>
      </w:r>
      <w:r>
        <w:rPr>
          <w:rFonts w:hint="eastAsia"/>
          <w:color w:val="000000" w:themeColor="text1"/>
          <w:szCs w:val="21"/>
          <w14:textFill>
            <w14:solidFill>
              <w14:schemeClr w14:val="tx1"/>
            </w14:solidFill>
          </w14:textFill>
        </w:rPr>
        <w:t>承担一切经济责任和法律责任，</w:t>
      </w:r>
      <w:r>
        <w:rPr>
          <w:rFonts w:hint="eastAsia"/>
          <w:color w:val="000000" w:themeColor="text1"/>
          <w:szCs w:val="21"/>
          <w:lang w:eastAsia="zh-CN"/>
          <w14:textFill>
            <w14:solidFill>
              <w14:schemeClr w14:val="tx1"/>
            </w14:solidFill>
          </w14:textFill>
        </w:rPr>
        <w:t>采购人</w:t>
      </w:r>
      <w:r>
        <w:rPr>
          <w:rFonts w:hint="eastAsia"/>
          <w:color w:val="000000" w:themeColor="text1"/>
          <w:szCs w:val="21"/>
          <w14:textFill>
            <w14:solidFill>
              <w14:schemeClr w14:val="tx1"/>
            </w14:solidFill>
          </w14:textFill>
        </w:rPr>
        <w:t>不承担任何的经济责任和法律责任。</w:t>
      </w:r>
    </w:p>
    <w:p w14:paraId="3A9C710F">
      <w:pPr>
        <w:spacing w:line="48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rFonts w:hint="eastAsia"/>
          <w:color w:val="000000" w:themeColor="text1"/>
          <w:szCs w:val="21"/>
          <w:lang w:eastAsia="zh-CN"/>
          <w14:textFill>
            <w14:solidFill>
              <w14:schemeClr w14:val="tx1"/>
            </w14:solidFill>
          </w14:textFill>
        </w:rPr>
        <w:t>成交供应商</w:t>
      </w:r>
      <w:r>
        <w:rPr>
          <w:rFonts w:hint="eastAsia"/>
          <w:color w:val="000000" w:themeColor="text1"/>
          <w:szCs w:val="21"/>
          <w14:textFill>
            <w14:solidFill>
              <w14:schemeClr w14:val="tx1"/>
            </w14:solidFill>
          </w14:textFill>
        </w:rPr>
        <w:t>在施工中应采取措施保护过往行人安全（如在施工地点设置警示标志和安全警戒线等），</w:t>
      </w:r>
      <w:r>
        <w:rPr>
          <w:rFonts w:hint="eastAsia"/>
          <w:color w:val="000000" w:themeColor="text1"/>
          <w:szCs w:val="21"/>
          <w:lang w:eastAsia="zh-CN"/>
          <w14:textFill>
            <w14:solidFill>
              <w14:schemeClr w14:val="tx1"/>
            </w14:solidFill>
          </w14:textFill>
        </w:rPr>
        <w:t>成交供应商</w:t>
      </w:r>
      <w:r>
        <w:rPr>
          <w:rFonts w:hint="eastAsia"/>
          <w:color w:val="000000" w:themeColor="text1"/>
          <w:szCs w:val="21"/>
          <w14:textFill>
            <w14:solidFill>
              <w14:schemeClr w14:val="tx1"/>
            </w14:solidFill>
          </w14:textFill>
        </w:rPr>
        <w:t>在施工中材料不得乱堆乱放。</w:t>
      </w:r>
    </w:p>
    <w:p w14:paraId="39C2790A">
      <w:pPr>
        <w:spacing w:line="48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（4）施工中的废料（如：边角余料、</w:t>
      </w:r>
      <w:r>
        <w:rPr>
          <w:rFonts w:hint="eastAsia"/>
          <w:color w:val="000000" w:themeColor="text1"/>
          <w:szCs w:val="21"/>
          <w:lang w:eastAsia="zh-CN"/>
          <w14:textFill>
            <w14:solidFill>
              <w14:schemeClr w14:val="tx1"/>
            </w14:solidFill>
          </w14:textFill>
        </w:rPr>
        <w:t>废</w:t>
      </w:r>
      <w:r>
        <w:rPr>
          <w:rFonts w:hint="eastAsia"/>
          <w:color w:val="000000" w:themeColor="text1"/>
          <w:szCs w:val="21"/>
          <w14:textFill>
            <w14:solidFill>
              <w14:schemeClr w14:val="tx1"/>
            </w14:solidFill>
          </w14:textFill>
        </w:rPr>
        <w:t>油、焊条头、油抹布等），不得污染环境，必须做到人走场地清，运送至</w:t>
      </w:r>
      <w:r>
        <w:rPr>
          <w:rFonts w:hint="eastAsia"/>
          <w:color w:val="000000" w:themeColor="text1"/>
          <w:szCs w:val="21"/>
          <w:lang w:eastAsia="zh-CN"/>
          <w14:textFill>
            <w14:solidFill>
              <w14:schemeClr w14:val="tx1"/>
            </w14:solidFill>
          </w14:textFill>
        </w:rPr>
        <w:t>采购人</w:t>
      </w:r>
      <w:r>
        <w:rPr>
          <w:rFonts w:hint="eastAsia"/>
          <w:color w:val="000000" w:themeColor="text1"/>
          <w:szCs w:val="21"/>
          <w14:textFill>
            <w14:solidFill>
              <w14:schemeClr w14:val="tx1"/>
            </w14:solidFill>
          </w14:textFill>
        </w:rPr>
        <w:t>指定地点。</w:t>
      </w:r>
    </w:p>
    <w:p w14:paraId="113048FD">
      <w:pPr>
        <w:spacing w:line="48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rFonts w:hint="eastAsia"/>
          <w:color w:val="000000" w:themeColor="text1"/>
          <w:szCs w:val="21"/>
          <w:lang w:eastAsia="zh-CN"/>
          <w14:textFill>
            <w14:solidFill>
              <w14:schemeClr w14:val="tx1"/>
            </w14:solidFill>
          </w14:textFill>
        </w:rPr>
        <w:t>供应商</w:t>
      </w:r>
      <w:r>
        <w:rPr>
          <w:rFonts w:hint="eastAsia"/>
          <w:color w:val="000000" w:themeColor="text1"/>
          <w:szCs w:val="21"/>
          <w14:textFill>
            <w14:solidFill>
              <w14:schemeClr w14:val="tx1"/>
            </w14:solidFill>
          </w14:textFill>
        </w:rPr>
        <w:t>应熟读</w:t>
      </w:r>
      <w:r>
        <w:rPr>
          <w:rFonts w:hint="eastAsia"/>
          <w:color w:val="000000" w:themeColor="text1"/>
          <w:szCs w:val="21"/>
          <w:lang w:eastAsia="zh-CN"/>
          <w14:textFill>
            <w14:solidFill>
              <w14:schemeClr w14:val="tx1"/>
            </w14:solidFill>
          </w14:textFill>
        </w:rPr>
        <w:t>询价</w:t>
      </w:r>
      <w:r>
        <w:rPr>
          <w:rFonts w:hint="eastAsia"/>
          <w:color w:val="000000" w:themeColor="text1"/>
          <w:szCs w:val="21"/>
          <w14:textFill>
            <w14:solidFill>
              <w14:schemeClr w14:val="tx1"/>
            </w14:solidFill>
          </w14:textFill>
        </w:rPr>
        <w:t>文件，充分了解</w:t>
      </w:r>
      <w:r>
        <w:rPr>
          <w:rFonts w:hint="eastAsia"/>
          <w:color w:val="000000" w:themeColor="text1"/>
          <w:szCs w:val="21"/>
          <w:lang w:eastAsia="zh-CN"/>
          <w14:textFill>
            <w14:solidFill>
              <w14:schemeClr w14:val="tx1"/>
            </w14:solidFill>
          </w14:textFill>
        </w:rPr>
        <w:t>本</w:t>
      </w:r>
      <w:r>
        <w:rPr>
          <w:rFonts w:hint="eastAsia"/>
          <w:color w:val="000000" w:themeColor="text1"/>
          <w:szCs w:val="21"/>
          <w14:textFill>
            <w14:solidFill>
              <w14:schemeClr w14:val="tx1"/>
            </w14:solidFill>
          </w14:textFill>
        </w:rPr>
        <w:t>项目涉及的内容和取费标准，如有疑问及时质疑，如因</w:t>
      </w:r>
      <w:r>
        <w:rPr>
          <w:rFonts w:hint="eastAsia"/>
          <w:color w:val="000000" w:themeColor="text1"/>
          <w:szCs w:val="21"/>
          <w:lang w:eastAsia="zh-CN"/>
          <w14:textFill>
            <w14:solidFill>
              <w14:schemeClr w14:val="tx1"/>
            </w14:solidFill>
          </w14:textFill>
        </w:rPr>
        <w:t>询价</w:t>
      </w:r>
      <w:r>
        <w:rPr>
          <w:rFonts w:hint="eastAsia"/>
          <w:color w:val="000000" w:themeColor="text1"/>
          <w:szCs w:val="21"/>
          <w14:textFill>
            <w14:solidFill>
              <w14:schemeClr w14:val="tx1"/>
            </w14:solidFill>
          </w14:textFill>
        </w:rPr>
        <w:t>文件的不详造成的损失由</w:t>
      </w:r>
      <w:r>
        <w:rPr>
          <w:rFonts w:hint="eastAsia"/>
          <w:color w:val="000000" w:themeColor="text1"/>
          <w:szCs w:val="21"/>
          <w:lang w:eastAsia="zh-CN"/>
          <w14:textFill>
            <w14:solidFill>
              <w14:schemeClr w14:val="tx1"/>
            </w14:solidFill>
          </w14:textFill>
        </w:rPr>
        <w:t>供应商自行</w:t>
      </w:r>
      <w:r>
        <w:rPr>
          <w:rFonts w:hint="eastAsia"/>
          <w:color w:val="000000" w:themeColor="text1"/>
          <w:szCs w:val="21"/>
          <w14:textFill>
            <w14:solidFill>
              <w14:schemeClr w14:val="tx1"/>
            </w14:solidFill>
          </w14:textFill>
        </w:rPr>
        <w:t>承担。</w:t>
      </w:r>
    </w:p>
    <w:p w14:paraId="3248F94F">
      <w:pPr>
        <w:spacing w:line="480" w:lineRule="exact"/>
        <w:jc w:val="left"/>
        <w:rPr>
          <w:b/>
          <w:bCs/>
          <w:color w:val="000000" w:themeColor="text1"/>
          <w:szCs w:val="21"/>
          <w14:textFill>
            <w14:solidFill>
              <w14:schemeClr w14:val="tx1"/>
            </w14:solidFill>
          </w14:textFill>
        </w:rPr>
      </w:pPr>
      <w:r>
        <w:rPr>
          <w:rFonts w:hint="eastAsia"/>
          <w:b/>
          <w:bCs/>
          <w:color w:val="000000" w:themeColor="text1"/>
          <w:szCs w:val="21"/>
          <w:lang w:eastAsia="zh-CN"/>
          <w14:textFill>
            <w14:solidFill>
              <w14:schemeClr w14:val="tx1"/>
            </w14:solidFill>
          </w14:textFill>
        </w:rPr>
        <w:t>六、</w:t>
      </w:r>
      <w:r>
        <w:rPr>
          <w:rFonts w:hint="eastAsia"/>
          <w:b/>
          <w:bCs/>
          <w:color w:val="000000" w:themeColor="text1"/>
          <w:szCs w:val="21"/>
          <w14:textFill>
            <w14:solidFill>
              <w14:schemeClr w14:val="tx1"/>
            </w14:solidFill>
          </w14:textFill>
        </w:rPr>
        <w:t>结算</w:t>
      </w:r>
      <w:r>
        <w:rPr>
          <w:rFonts w:hint="eastAsia"/>
          <w:b/>
          <w:bCs/>
          <w:color w:val="000000" w:themeColor="text1"/>
          <w:szCs w:val="21"/>
          <w:lang w:eastAsia="zh-CN"/>
          <w14:textFill>
            <w14:solidFill>
              <w14:schemeClr w14:val="tx1"/>
            </w14:solidFill>
          </w14:textFill>
        </w:rPr>
        <w:t>方式</w:t>
      </w:r>
      <w:r>
        <w:rPr>
          <w:rFonts w:hint="eastAsia"/>
          <w:b/>
          <w:bCs/>
          <w:color w:val="000000" w:themeColor="text1"/>
          <w:szCs w:val="21"/>
          <w14:textFill>
            <w14:solidFill>
              <w14:schemeClr w14:val="tx1"/>
            </w14:solidFill>
          </w14:textFill>
        </w:rPr>
        <w:t>：</w:t>
      </w:r>
    </w:p>
    <w:p w14:paraId="376AD2E1">
      <w:pPr>
        <w:spacing w:line="480" w:lineRule="exact"/>
        <w:ind w:firstLine="210" w:firstLineChars="1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本项目按合同期限内经发包人验收合格的工程量按实结算。</w:t>
      </w:r>
    </w:p>
    <w:p w14:paraId="709D7A5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w:t>
      </w:r>
      <w:r>
        <w:rPr>
          <w:rFonts w:hint="eastAsia"/>
          <w:color w:val="000000" w:themeColor="text1"/>
          <w:szCs w:val="21"/>
          <w14:textFill>
            <w14:solidFill>
              <w14:schemeClr w14:val="tx1"/>
            </w14:solidFill>
          </w14:textFill>
        </w:rPr>
        <w:t>生产系统零星维修、改造、安装、防腐保温安全整改项目按湖南省现行建设工程量清单计价规范及计价定额进行结算，项目完工验收后办理结算手续（决算中如涉及施工用水、用电的其费用在结算时按定额予以扣除），结算金额</w:t>
      </w:r>
      <w:r>
        <w:rPr>
          <w:rFonts w:hint="eastAsia"/>
          <w:color w:val="000000" w:themeColor="text1"/>
          <w:szCs w:val="21"/>
          <w:lang w:eastAsia="zh-CN"/>
          <w14:textFill>
            <w14:solidFill>
              <w14:schemeClr w14:val="tx1"/>
            </w14:solidFill>
          </w14:textFill>
        </w:rPr>
        <w:t>在</w:t>
      </w:r>
      <w:r>
        <w:rPr>
          <w:rFonts w:hint="eastAsia"/>
          <w:color w:val="000000" w:themeColor="text1"/>
          <w:szCs w:val="21"/>
          <w:lang w:val="en-US" w:eastAsia="zh-CN"/>
          <w14:textFill>
            <w14:solidFill>
              <w14:schemeClr w14:val="tx1"/>
            </w14:solidFill>
          </w14:textFill>
        </w:rPr>
        <w:t>甲方进行结算审计时</w:t>
      </w:r>
      <w:r>
        <w:rPr>
          <w:rFonts w:hint="eastAsia"/>
          <w:color w:val="000000" w:themeColor="text1"/>
          <w:szCs w:val="21"/>
          <w14:textFill>
            <w14:solidFill>
              <w14:schemeClr w14:val="tx1"/>
            </w14:solidFill>
          </w14:textFill>
        </w:rPr>
        <w:t>进行总额下浮，（含9%增值税税率）</w:t>
      </w:r>
      <w:r>
        <w:rPr>
          <w:rFonts w:hint="eastAsia"/>
          <w:color w:val="000000" w:themeColor="text1"/>
          <w:szCs w:val="21"/>
          <w:lang w:eastAsia="zh-CN"/>
          <w14:textFill>
            <w14:solidFill>
              <w14:schemeClr w14:val="tx1"/>
            </w14:solidFill>
          </w14:textFill>
        </w:rPr>
        <w:t>以</w:t>
      </w:r>
      <w:r>
        <w:rPr>
          <w:rFonts w:hint="eastAsia"/>
          <w:color w:val="000000" w:themeColor="text1"/>
          <w:szCs w:val="21"/>
          <w:lang w:val="en-US" w:eastAsia="zh-CN"/>
          <w14:textFill>
            <w14:solidFill>
              <w14:schemeClr w14:val="tx1"/>
            </w14:solidFill>
          </w14:textFill>
        </w:rPr>
        <w:t>甲方出具的</w:t>
      </w:r>
      <w:r>
        <w:rPr>
          <w:rFonts w:hint="eastAsia"/>
          <w:color w:val="000000" w:themeColor="text1"/>
          <w:szCs w:val="21"/>
          <w:lang w:eastAsia="zh-CN"/>
          <w14:textFill>
            <w14:solidFill>
              <w14:schemeClr w14:val="tx1"/>
            </w14:solidFill>
          </w14:textFill>
        </w:rPr>
        <w:t>审计报告</w:t>
      </w:r>
      <w:r>
        <w:rPr>
          <w:rFonts w:hint="eastAsia"/>
          <w:color w:val="000000" w:themeColor="text1"/>
          <w:szCs w:val="21"/>
          <w:lang w:val="en-US" w:eastAsia="zh-CN"/>
          <w14:textFill>
            <w14:solidFill>
              <w14:schemeClr w14:val="tx1"/>
            </w14:solidFill>
          </w14:textFill>
        </w:rPr>
        <w:t>金额</w:t>
      </w:r>
      <w:r>
        <w:rPr>
          <w:rFonts w:hint="eastAsia"/>
          <w:color w:val="000000" w:themeColor="text1"/>
          <w:szCs w:val="21"/>
          <w:lang w:eastAsia="zh-CN"/>
          <w14:textFill>
            <w14:solidFill>
              <w14:schemeClr w14:val="tx1"/>
            </w14:solidFill>
          </w14:textFill>
        </w:rPr>
        <w:t>为准。</w:t>
      </w:r>
    </w:p>
    <w:p w14:paraId="674011C3">
      <w:pPr>
        <w:numPr>
          <w:ilvl w:val="0"/>
          <w:numId w:val="0"/>
        </w:numPr>
        <w:spacing w:line="480" w:lineRule="exact"/>
        <w:jc w:val="left"/>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、停产检修期间</w:t>
      </w:r>
      <w:r>
        <w:rPr>
          <w:rFonts w:hint="eastAsia"/>
          <w:color w:val="000000" w:themeColor="text1"/>
          <w:szCs w:val="21"/>
          <w:lang w:val="en-US" w:eastAsia="zh-CN"/>
          <w14:textFill>
            <w14:solidFill>
              <w14:schemeClr w14:val="tx1"/>
            </w14:solidFill>
          </w14:textFill>
        </w:rPr>
        <w:t>提供</w:t>
      </w:r>
      <w:r>
        <w:rPr>
          <w:rFonts w:hint="eastAsia"/>
          <w:color w:val="000000" w:themeColor="text1"/>
          <w:szCs w:val="21"/>
          <w14:textFill>
            <w14:solidFill>
              <w14:schemeClr w14:val="tx1"/>
            </w14:solidFill>
          </w14:textFill>
        </w:rPr>
        <w:t>技术施工人员，按</w:t>
      </w:r>
      <w:r>
        <w:rPr>
          <w:rFonts w:hint="eastAsia"/>
          <w:color w:val="000000" w:themeColor="text1"/>
          <w:szCs w:val="21"/>
          <w:lang w:eastAsia="zh-CN"/>
          <w14:textFill>
            <w14:solidFill>
              <w14:schemeClr w14:val="tx1"/>
            </w14:solidFill>
          </w14:textFill>
        </w:rPr>
        <w:t>合同签订</w:t>
      </w:r>
      <w:r>
        <w:rPr>
          <w:rFonts w:hint="eastAsia"/>
          <w:color w:val="000000" w:themeColor="text1"/>
          <w:szCs w:val="21"/>
          <w14:textFill>
            <w14:solidFill>
              <w14:schemeClr w14:val="tx1"/>
            </w14:solidFill>
          </w14:textFill>
        </w:rPr>
        <w:t>工日</w:t>
      </w:r>
      <w:r>
        <w:rPr>
          <w:rFonts w:hint="eastAsia"/>
          <w:color w:val="000000" w:themeColor="text1"/>
          <w:szCs w:val="21"/>
          <w:lang w:eastAsia="zh-CN"/>
          <w14:textFill>
            <w14:solidFill>
              <w14:schemeClr w14:val="tx1"/>
            </w14:solidFill>
          </w14:textFill>
        </w:rPr>
        <w:t>价</w:t>
      </w:r>
      <w:r>
        <w:rPr>
          <w:rFonts w:hint="eastAsia"/>
          <w:color w:val="000000" w:themeColor="text1"/>
          <w:szCs w:val="21"/>
          <w14:textFill>
            <w14:solidFill>
              <w14:schemeClr w14:val="tx1"/>
            </w14:solidFill>
          </w14:textFill>
        </w:rPr>
        <w:t>及实际用工进行结算（含6%增值税税率），如需以上</w:t>
      </w:r>
      <w:r>
        <w:rPr>
          <w:rFonts w:hint="eastAsia"/>
          <w:color w:val="000000" w:themeColor="text1"/>
          <w:szCs w:val="21"/>
          <w:lang w:val="en-US" w:eastAsia="zh-CN"/>
          <w14:textFill>
            <w14:solidFill>
              <w14:schemeClr w14:val="tx1"/>
            </w14:solidFill>
          </w14:textFill>
        </w:rPr>
        <w:t>施工</w:t>
      </w:r>
      <w:r>
        <w:rPr>
          <w:rFonts w:hint="eastAsia"/>
          <w:color w:val="000000" w:themeColor="text1"/>
          <w:szCs w:val="21"/>
          <w14:textFill>
            <w14:solidFill>
              <w14:schemeClr w14:val="tx1"/>
            </w14:solidFill>
          </w14:textFill>
        </w:rPr>
        <w:t>人员加班的，则按加班在4小时以内的按半个工日计算，4小时以上按一个工日计算。</w:t>
      </w:r>
    </w:p>
    <w:p w14:paraId="7EF2B69A">
      <w:pPr>
        <w:numPr>
          <w:ilvl w:val="0"/>
          <w:numId w:val="0"/>
        </w:numPr>
        <w:spacing w:line="480" w:lineRule="exact"/>
        <w:jc w:val="left"/>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、生产维修所需的零星搭架项目（由</w:t>
      </w:r>
      <w:r>
        <w:rPr>
          <w:rFonts w:hint="eastAsia"/>
          <w:color w:val="000000" w:themeColor="text1"/>
          <w:szCs w:val="21"/>
          <w:lang w:eastAsia="zh-CN"/>
          <w14:textFill>
            <w14:solidFill>
              <w14:schemeClr w14:val="tx1"/>
            </w14:solidFill>
          </w14:textFill>
        </w:rPr>
        <w:t>采购</w:t>
      </w:r>
      <w:r>
        <w:rPr>
          <w:rFonts w:hint="eastAsia"/>
          <w:color w:val="000000" w:themeColor="text1"/>
          <w:szCs w:val="21"/>
          <w14:textFill>
            <w14:solidFill>
              <w14:schemeClr w14:val="tx1"/>
            </w14:solidFill>
          </w14:textFill>
        </w:rPr>
        <w:t>方自行承担的生产维修需由</w:t>
      </w:r>
      <w:r>
        <w:rPr>
          <w:rFonts w:hint="eastAsia"/>
          <w:color w:val="000000" w:themeColor="text1"/>
          <w:szCs w:val="21"/>
          <w:lang w:eastAsia="zh-CN"/>
          <w14:textFill>
            <w14:solidFill>
              <w14:schemeClr w14:val="tx1"/>
            </w14:solidFill>
          </w14:textFill>
        </w:rPr>
        <w:t>成交供应商</w:t>
      </w:r>
      <w:r>
        <w:rPr>
          <w:rFonts w:hint="eastAsia"/>
          <w:color w:val="000000" w:themeColor="text1"/>
          <w:szCs w:val="21"/>
          <w14:textFill>
            <w14:solidFill>
              <w14:schemeClr w14:val="tx1"/>
            </w14:solidFill>
          </w14:textFill>
        </w:rPr>
        <w:t>进行搭架，不含乙方承担项目内的搭架）。按照一架一测，根据零星工程搭架算法，按俯视面积及层高行计算，</w:t>
      </w:r>
      <w:r>
        <w:rPr>
          <w:rFonts w:hint="eastAsia"/>
          <w:color w:val="000000" w:themeColor="text1"/>
          <w:szCs w:val="21"/>
          <w:lang w:eastAsia="zh-CN"/>
          <w14:textFill>
            <w14:solidFill>
              <w14:schemeClr w14:val="tx1"/>
            </w14:solidFill>
          </w14:textFill>
        </w:rPr>
        <w:t>计算后</w:t>
      </w:r>
      <w:r>
        <w:rPr>
          <w:rFonts w:hint="eastAsia"/>
          <w:color w:val="000000" w:themeColor="text1"/>
          <w:szCs w:val="21"/>
          <w14:textFill>
            <w14:solidFill>
              <w14:schemeClr w14:val="tx1"/>
            </w14:solidFill>
          </w14:textFill>
        </w:rPr>
        <w:t>按每一检修搭架俯视面积进行增加搬运人工费用</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人工费为140元/工日</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，零米层搭架不增加搬运人工费用。搬运</w:t>
      </w:r>
      <w:r>
        <w:rPr>
          <w:rFonts w:hint="eastAsia"/>
          <w:color w:val="000000" w:themeColor="text1"/>
          <w:szCs w:val="21"/>
          <w:lang w:eastAsia="zh-CN"/>
          <w14:textFill>
            <w14:solidFill>
              <w14:schemeClr w14:val="tx1"/>
            </w14:solidFill>
          </w14:textFill>
        </w:rPr>
        <w:t>费</w:t>
      </w:r>
      <w:r>
        <w:rPr>
          <w:rFonts w:hint="eastAsia"/>
          <w:color w:val="000000" w:themeColor="text1"/>
          <w:szCs w:val="21"/>
          <w14:textFill>
            <w14:solidFill>
              <w14:schemeClr w14:val="tx1"/>
            </w14:solidFill>
          </w14:textFill>
        </w:rPr>
        <w:t>按楼层计算，不计架子本身层高，俯视面积10m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以内的搭架，搬运至2楼搭架的每一架增加1.5倍人工工日费，搬运至3楼搭架的每一架增加3倍人工工日费；搬运至4楼搭架的每一架增加4.5倍人工工日费；搬运至5楼及以上楼层的每一架搭架增加6倍人工工日费</w:t>
      </w:r>
      <w:r>
        <w:rPr>
          <w:rFonts w:hint="eastAsia"/>
          <w:color w:val="000000" w:themeColor="text1"/>
          <w:szCs w:val="21"/>
          <w:lang w:eastAsia="zh-CN"/>
          <w14:textFill>
            <w14:solidFill>
              <w14:schemeClr w14:val="tx1"/>
            </w14:solidFill>
          </w14:textFill>
        </w:rPr>
        <w:t>；超过</w:t>
      </w:r>
      <w:r>
        <w:rPr>
          <w:rFonts w:hint="eastAsia"/>
          <w:color w:val="000000" w:themeColor="text1"/>
          <w:szCs w:val="21"/>
          <w:lang w:val="en-US" w:eastAsia="zh-CN"/>
          <w14:textFill>
            <w14:solidFill>
              <w14:schemeClr w14:val="tx1"/>
            </w14:solidFill>
          </w14:textFill>
        </w:rPr>
        <w:t>6楼的按5楼计算搬运费</w:t>
      </w:r>
      <w:r>
        <w:rPr>
          <w:rFonts w:hint="eastAsia"/>
          <w:color w:val="000000" w:themeColor="text1"/>
          <w:szCs w:val="21"/>
          <w14:textFill>
            <w14:solidFill>
              <w14:schemeClr w14:val="tx1"/>
            </w14:solidFill>
          </w14:textFill>
        </w:rPr>
        <w:t>。俯视面积超过10m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的搭架人工搬运费在上述计算方式基础上进行2倍计算。俯视面积超过</w:t>
      </w:r>
      <w:r>
        <w:rPr>
          <w:rFonts w:hint="eastAsia"/>
          <w:color w:val="000000" w:themeColor="text1"/>
          <w:szCs w:val="21"/>
          <w:lang w:val="en-US" w:eastAsia="zh-CN"/>
          <w14:textFill>
            <w14:solidFill>
              <w14:schemeClr w14:val="tx1"/>
            </w14:solidFill>
          </w14:textFill>
        </w:rPr>
        <w:t>20</w:t>
      </w:r>
      <w:r>
        <w:rPr>
          <w:rFonts w:hint="eastAsia"/>
          <w:color w:val="000000" w:themeColor="text1"/>
          <w:szCs w:val="21"/>
          <w14:textFill>
            <w14:solidFill>
              <w14:schemeClr w14:val="tx1"/>
            </w14:solidFill>
          </w14:textFill>
        </w:rPr>
        <w:t>m</w:t>
      </w:r>
      <w:r>
        <w:rPr>
          <w:rFonts w:hint="eastAsia"/>
          <w:color w:val="000000" w:themeColor="text1"/>
          <w:szCs w:val="21"/>
          <w:vertAlign w:val="superscript"/>
          <w14:textFill>
            <w14:solidFill>
              <w14:schemeClr w14:val="tx1"/>
            </w14:solidFill>
          </w14:textFill>
        </w:rPr>
        <w:t>2</w:t>
      </w:r>
      <w:r>
        <w:rPr>
          <w:rFonts w:hint="eastAsia"/>
          <w:color w:val="000000" w:themeColor="text1"/>
          <w:szCs w:val="21"/>
          <w:lang w:eastAsia="zh-CN"/>
          <w14:textFill>
            <w14:solidFill>
              <w14:schemeClr w14:val="tx1"/>
            </w14:solidFill>
          </w14:textFill>
        </w:rPr>
        <w:t>的搭架按此方法依次顺延。</w:t>
      </w:r>
      <w:r>
        <w:rPr>
          <w:rFonts w:hint="eastAsia"/>
          <w:color w:val="000000" w:themeColor="text1"/>
          <w:szCs w:val="21"/>
          <w14:textFill>
            <w14:solidFill>
              <w14:schemeClr w14:val="tx1"/>
            </w14:solidFill>
          </w14:textFill>
        </w:rPr>
        <w:t>生产系统全停时的架子使用期限为20天；单次设备大修架</w:t>
      </w:r>
      <w:r>
        <w:rPr>
          <w:rFonts w:hint="eastAsia"/>
          <w:b w:val="0"/>
          <w:bCs w:val="0"/>
          <w:color w:val="000000" w:themeColor="text1"/>
          <w:szCs w:val="21"/>
          <w14:textFill>
            <w14:solidFill>
              <w14:schemeClr w14:val="tx1"/>
            </w14:solidFill>
          </w14:textFill>
        </w:rPr>
        <w:t>子使用期限为7天；日常检修架子使用期限为</w:t>
      </w:r>
      <w:r>
        <w:rPr>
          <w:rFonts w:hint="eastAsia"/>
          <w:b w:val="0"/>
          <w:bCs w:val="0"/>
          <w:color w:val="000000" w:themeColor="text1"/>
          <w:szCs w:val="21"/>
          <w:lang w:val="en-US" w:eastAsia="zh-CN"/>
          <w14:textFill>
            <w14:solidFill>
              <w14:schemeClr w14:val="tx1"/>
            </w14:solidFill>
          </w14:textFill>
        </w:rPr>
        <w:t>5</w:t>
      </w:r>
      <w:r>
        <w:rPr>
          <w:rFonts w:hint="eastAsia"/>
          <w:b w:val="0"/>
          <w:bCs w:val="0"/>
          <w:color w:val="000000" w:themeColor="text1"/>
          <w:szCs w:val="21"/>
          <w14:textFill>
            <w14:solidFill>
              <w14:schemeClr w14:val="tx1"/>
            </w14:solidFill>
          </w14:textFill>
        </w:rPr>
        <w:t>天。使用期限为架子搭设完毕后至拆除前的时间。对于超期限使用的架子按上述期限时间每超期一次</w:t>
      </w:r>
      <w:r>
        <w:rPr>
          <w:rFonts w:hint="eastAsia"/>
          <w:b w:val="0"/>
          <w:bCs w:val="0"/>
          <w:color w:val="000000" w:themeColor="text1"/>
          <w:szCs w:val="21"/>
          <w:lang w:eastAsia="zh-CN"/>
          <w14:textFill>
            <w14:solidFill>
              <w14:schemeClr w14:val="tx1"/>
            </w14:solidFill>
          </w14:textFill>
        </w:rPr>
        <w:t>再</w:t>
      </w:r>
      <w:r>
        <w:rPr>
          <w:rFonts w:hint="eastAsia"/>
          <w:b w:val="0"/>
          <w:bCs w:val="0"/>
          <w:color w:val="000000" w:themeColor="text1"/>
          <w:szCs w:val="21"/>
          <w14:textFill>
            <w14:solidFill>
              <w14:schemeClr w14:val="tx1"/>
            </w14:solidFill>
          </w14:textFill>
        </w:rPr>
        <w:t>计算搭架费用一次</w:t>
      </w:r>
      <w:r>
        <w:rPr>
          <w:rFonts w:hint="eastAsia"/>
          <w:b w:val="0"/>
          <w:bCs w:val="0"/>
          <w:color w:val="000000" w:themeColor="text1"/>
          <w:szCs w:val="21"/>
          <w:lang w:eastAsia="zh-CN"/>
          <w14:textFill>
            <w14:solidFill>
              <w14:schemeClr w14:val="tx1"/>
            </w14:solidFill>
          </w14:textFill>
        </w:rPr>
        <w:t>，超期计算最多计算一次</w:t>
      </w:r>
      <w:r>
        <w:rPr>
          <w:rFonts w:hint="eastAsia"/>
          <w:color w:val="000000" w:themeColor="text1"/>
          <w:szCs w:val="21"/>
          <w14:textFill>
            <w14:solidFill>
              <w14:schemeClr w14:val="tx1"/>
            </w14:solidFill>
          </w14:textFill>
        </w:rPr>
        <w:t>。生产维修所需的零星搭架项目</w:t>
      </w:r>
      <w:r>
        <w:rPr>
          <w:rFonts w:hint="eastAsia"/>
          <w:color w:val="000000" w:themeColor="text1"/>
          <w:szCs w:val="21"/>
          <w:lang w:eastAsia="zh-CN"/>
          <w14:textFill>
            <w14:solidFill>
              <w14:schemeClr w14:val="tx1"/>
            </w14:solidFill>
          </w14:textFill>
        </w:rPr>
        <w:t>结算</w:t>
      </w:r>
      <w:r>
        <w:rPr>
          <w:rFonts w:hint="eastAsia"/>
          <w:color w:val="000000" w:themeColor="text1"/>
          <w:szCs w:val="21"/>
          <w14:textFill>
            <w14:solidFill>
              <w14:schemeClr w14:val="tx1"/>
            </w14:solidFill>
          </w14:textFill>
        </w:rPr>
        <w:t>不进行下浮（含9%增值税税率）。</w:t>
      </w:r>
    </w:p>
    <w:p w14:paraId="0199A60E">
      <w:pPr>
        <w:numPr>
          <w:ilvl w:val="0"/>
          <w:numId w:val="0"/>
        </w:numPr>
        <w:spacing w:line="480" w:lineRule="exact"/>
        <w:jc w:val="left"/>
        <w:rPr>
          <w:rFonts w:hint="eastAsia"/>
          <w:b w:val="0"/>
          <w:bCs w:val="0"/>
          <w:color w:val="000000" w:themeColor="text1"/>
          <w:szCs w:val="21"/>
          <w14:textFill>
            <w14:solidFill>
              <w14:schemeClr w14:val="tx1"/>
            </w14:solidFill>
          </w14:textFill>
        </w:rPr>
      </w:pPr>
      <w:r>
        <w:rPr>
          <w:rFonts w:hint="eastAsia"/>
          <w:b w:val="0"/>
          <w:bCs w:val="0"/>
          <w:color w:val="000000" w:themeColor="text1"/>
          <w:szCs w:val="21"/>
          <w14:textFill>
            <w14:solidFill>
              <w14:schemeClr w14:val="tx1"/>
            </w14:solidFill>
          </w14:textFill>
        </w:rPr>
        <w:t>4、厂区卫生清扫，按4万/年的包干价承包，（含6%增值税税率）。</w:t>
      </w:r>
    </w:p>
    <w:p w14:paraId="39F7F1A7">
      <w:pPr>
        <w:numPr>
          <w:ilvl w:val="0"/>
          <w:numId w:val="0"/>
        </w:numPr>
        <w:spacing w:line="480" w:lineRule="exact"/>
        <w:jc w:val="left"/>
        <w:rPr>
          <w:rFonts w:hint="eastAsia"/>
          <w:b/>
          <w:bCs/>
          <w:color w:val="000000" w:themeColor="text1"/>
          <w:szCs w:val="21"/>
          <w:lang w:eastAsia="zh-CN"/>
          <w14:textFill>
            <w14:solidFill>
              <w14:schemeClr w14:val="tx1"/>
            </w14:solidFill>
          </w14:textFill>
        </w:rPr>
      </w:pPr>
      <w:r>
        <w:rPr>
          <w:rFonts w:hint="eastAsia"/>
          <w:b/>
          <w:bCs/>
          <w:color w:val="000000" w:themeColor="text1"/>
          <w:szCs w:val="21"/>
          <w:lang w:eastAsia="zh-CN"/>
          <w14:textFill>
            <w14:solidFill>
              <w14:schemeClr w14:val="tx1"/>
            </w14:solidFill>
          </w14:textFill>
        </w:rPr>
        <w:t>七、付款方式：</w:t>
      </w:r>
    </w:p>
    <w:p w14:paraId="6363ED7A">
      <w:pPr>
        <w:numPr>
          <w:ilvl w:val="0"/>
          <w:numId w:val="0"/>
        </w:numPr>
        <w:spacing w:line="480" w:lineRule="exact"/>
        <w:jc w:val="left"/>
        <w:rPr>
          <w:rFonts w:hint="eastAsia"/>
          <w:b w:val="0"/>
          <w:bCs w:val="0"/>
          <w:color w:val="000000" w:themeColor="text1"/>
          <w:szCs w:val="21"/>
          <w14:textFill>
            <w14:solidFill>
              <w14:schemeClr w14:val="tx1"/>
            </w14:solidFill>
          </w14:textFill>
        </w:rPr>
      </w:pPr>
      <w:r>
        <w:rPr>
          <w:rFonts w:hint="eastAsia"/>
          <w:b w:val="0"/>
          <w:bCs w:val="0"/>
          <w:color w:val="000000" w:themeColor="text1"/>
          <w:szCs w:val="21"/>
          <w14:textFill>
            <w14:solidFill>
              <w14:schemeClr w14:val="tx1"/>
            </w14:solidFill>
          </w14:textFill>
        </w:rPr>
        <w:t>1、生产系统零星维修、改造、安装、防腐保温安全整改项目、技术改造、设备大修项目付款方式：</w:t>
      </w:r>
    </w:p>
    <w:p w14:paraId="68FBB213">
      <w:pPr>
        <w:numPr>
          <w:ilvl w:val="0"/>
          <w:numId w:val="0"/>
        </w:numPr>
        <w:spacing w:line="480" w:lineRule="exact"/>
        <w:jc w:val="lef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1.1项目预算金额在5万元以内的在项目在结算审计完成后10个工作日内支付至工程结算总价款的97%，付款前乙方开具总价款100%的增值税专业发票（税率9%）。</w:t>
      </w:r>
    </w:p>
    <w:p w14:paraId="41399211">
      <w:pPr>
        <w:numPr>
          <w:ilvl w:val="0"/>
          <w:numId w:val="0"/>
        </w:numPr>
        <w:spacing w:line="480" w:lineRule="exact"/>
        <w:jc w:val="lef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1.2项目预算金额在5万元以上的，在</w:t>
      </w:r>
      <w:r>
        <w:rPr>
          <w:rFonts w:hint="eastAsia"/>
          <w:color w:val="000000" w:themeColor="text1"/>
          <w:szCs w:val="21"/>
          <w:lang w:eastAsia="zh-CN"/>
          <w14:textFill>
            <w14:solidFill>
              <w14:schemeClr w14:val="tx1"/>
            </w14:solidFill>
          </w14:textFill>
        </w:rPr>
        <w:t>采购人</w:t>
      </w:r>
      <w:r>
        <w:rPr>
          <w:rFonts w:hint="eastAsia"/>
          <w:color w:val="000000" w:themeColor="text1"/>
          <w:szCs w:val="21"/>
          <w14:textFill>
            <w14:solidFill>
              <w14:schemeClr w14:val="tx1"/>
            </w14:solidFill>
          </w14:textFill>
        </w:rPr>
        <w:t>下达工程任务书后</w:t>
      </w:r>
      <w:r>
        <w:rPr>
          <w:rFonts w:hint="eastAsia"/>
          <w:color w:val="000000" w:themeColor="text1"/>
          <w:szCs w:val="21"/>
          <w:lang w:eastAsia="zh-CN"/>
          <w14:textFill>
            <w14:solidFill>
              <w14:schemeClr w14:val="tx1"/>
            </w14:solidFill>
          </w14:textFill>
        </w:rPr>
        <w:t>，成交供应商</w:t>
      </w:r>
      <w:r>
        <w:rPr>
          <w:rFonts w:hint="eastAsia"/>
          <w:color w:val="000000" w:themeColor="text1"/>
          <w:szCs w:val="21"/>
          <w14:textFill>
            <w14:solidFill>
              <w14:schemeClr w14:val="tx1"/>
            </w14:solidFill>
          </w14:textFill>
        </w:rPr>
        <w:t>在人员及材料进场开工后</w:t>
      </w:r>
      <w:r>
        <w:rPr>
          <w:rFonts w:hint="eastAsia"/>
          <w:color w:val="000000" w:themeColor="text1"/>
          <w:szCs w:val="21"/>
          <w:lang w:eastAsia="zh-CN"/>
          <w14:textFill>
            <w14:solidFill>
              <w14:schemeClr w14:val="tx1"/>
            </w14:solidFill>
          </w14:textFill>
        </w:rPr>
        <w:t>采购人</w:t>
      </w:r>
      <w:r>
        <w:rPr>
          <w:rFonts w:hint="eastAsia"/>
          <w:color w:val="000000" w:themeColor="text1"/>
          <w:szCs w:val="21"/>
          <w14:textFill>
            <w14:solidFill>
              <w14:schemeClr w14:val="tx1"/>
            </w14:solidFill>
          </w14:textFill>
        </w:rPr>
        <w:t>支付至预算金额的50%，付款前开具本次付款金额的增值税专用发票；项目竣工验收后，支付至预算金额的75%，付款前开具本次付款金额的增值税专用发票；结算审计完成后10个工作日内支付至工程结算总价款的97%，付款前开具总价款100%的增值税专业发票；余下的结算总价款的3%作为质保金，质保期自项目竣工验收合格之日起一年，质保期内无质量问题且办理完质保验收手续后10日内一次性无息付清。</w:t>
      </w:r>
    </w:p>
    <w:p w14:paraId="3A7185A9">
      <w:pPr>
        <w:numPr>
          <w:ilvl w:val="0"/>
          <w:numId w:val="0"/>
        </w:numPr>
        <w:spacing w:line="480" w:lineRule="exact"/>
        <w:jc w:val="left"/>
        <w:rPr>
          <w:rFonts w:hint="eastAsia"/>
        </w:rPr>
      </w:pP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、停产检修期间技术施工人员的</w:t>
      </w:r>
      <w:r>
        <w:rPr>
          <w:rFonts w:hint="eastAsia"/>
          <w:color w:val="000000" w:themeColor="text1"/>
          <w:szCs w:val="21"/>
          <w:lang w:val="en-US" w:eastAsia="zh-CN"/>
          <w14:textFill>
            <w14:solidFill>
              <w14:schemeClr w14:val="tx1"/>
            </w14:solidFill>
          </w14:textFill>
        </w:rPr>
        <w:t>用工</w:t>
      </w:r>
      <w:r>
        <w:rPr>
          <w:rFonts w:hint="eastAsia"/>
          <w:color w:val="000000" w:themeColor="text1"/>
          <w:szCs w:val="21"/>
          <w:lang w:eastAsia="zh-CN"/>
          <w14:textFill>
            <w14:solidFill>
              <w14:schemeClr w14:val="tx1"/>
            </w14:solidFill>
          </w14:textFill>
        </w:rPr>
        <w:t>结算为：</w:t>
      </w:r>
      <w:r>
        <w:rPr>
          <w:rFonts w:hint="eastAsia"/>
          <w:color w:val="000000" w:themeColor="text1"/>
          <w:szCs w:val="21"/>
          <w14:textFill>
            <w14:solidFill>
              <w14:schemeClr w14:val="tx1"/>
            </w14:solidFill>
          </w14:textFill>
        </w:rPr>
        <w:t>在停产检修完工、产系统正常开车后，</w:t>
      </w:r>
      <w:r>
        <w:rPr>
          <w:rFonts w:hint="eastAsia"/>
          <w:color w:val="000000" w:themeColor="text1"/>
          <w:szCs w:val="21"/>
          <w:lang w:eastAsia="zh-CN"/>
          <w14:textFill>
            <w14:solidFill>
              <w14:schemeClr w14:val="tx1"/>
            </w14:solidFill>
          </w14:textFill>
        </w:rPr>
        <w:t>按采购人</w:t>
      </w:r>
      <w:r>
        <w:rPr>
          <w:rFonts w:hint="eastAsia"/>
          <w:color w:val="000000" w:themeColor="text1"/>
          <w:szCs w:val="21"/>
          <w:lang w:val="en-US" w:eastAsia="zh-CN"/>
          <w14:textFill>
            <w14:solidFill>
              <w14:schemeClr w14:val="tx1"/>
            </w14:solidFill>
          </w14:textFill>
        </w:rPr>
        <w:t>相关</w:t>
      </w:r>
      <w:r>
        <w:rPr>
          <w:rFonts w:hint="eastAsia"/>
          <w:color w:val="000000" w:themeColor="text1"/>
          <w:szCs w:val="21"/>
          <w:lang w:eastAsia="zh-CN"/>
          <w14:textFill>
            <w14:solidFill>
              <w14:schemeClr w14:val="tx1"/>
            </w14:solidFill>
          </w14:textFill>
        </w:rPr>
        <w:t>管理办法</w:t>
      </w:r>
      <w:r>
        <w:rPr>
          <w:rFonts w:hint="eastAsia"/>
          <w:color w:val="000000" w:themeColor="text1"/>
          <w:szCs w:val="21"/>
          <w14:textFill>
            <w14:solidFill>
              <w14:schemeClr w14:val="tx1"/>
            </w14:solidFill>
          </w14:textFill>
        </w:rPr>
        <w:t>办理结算手续。</w:t>
      </w:r>
      <w:r>
        <w:rPr>
          <w:rFonts w:hint="eastAsia"/>
          <w:color w:val="000000" w:themeColor="text1"/>
          <w:szCs w:val="21"/>
          <w:lang w:eastAsia="zh-CN"/>
          <w14:textFill>
            <w14:solidFill>
              <w14:schemeClr w14:val="tx1"/>
            </w14:solidFill>
          </w14:textFill>
        </w:rPr>
        <w:t>成交供应商</w:t>
      </w:r>
      <w:r>
        <w:rPr>
          <w:rFonts w:hint="eastAsia"/>
          <w:color w:val="000000" w:themeColor="text1"/>
          <w:szCs w:val="21"/>
          <w14:textFill>
            <w14:solidFill>
              <w14:schemeClr w14:val="tx1"/>
            </w14:solidFill>
          </w14:textFill>
        </w:rPr>
        <w:t>开具全额增值税发票后（税率6%），7个工作日内</w:t>
      </w:r>
      <w:r>
        <w:rPr>
          <w:rFonts w:hint="eastAsia"/>
          <w:color w:val="000000" w:themeColor="text1"/>
          <w:szCs w:val="21"/>
          <w:lang w:eastAsia="zh-CN"/>
          <w14:textFill>
            <w14:solidFill>
              <w14:schemeClr w14:val="tx1"/>
            </w14:solidFill>
          </w14:textFill>
        </w:rPr>
        <w:t>一次性全款</w:t>
      </w:r>
      <w:r>
        <w:rPr>
          <w:rFonts w:hint="eastAsia"/>
          <w:color w:val="000000" w:themeColor="text1"/>
          <w:szCs w:val="21"/>
          <w14:textFill>
            <w14:solidFill>
              <w14:schemeClr w14:val="tx1"/>
            </w14:solidFill>
          </w14:textFill>
        </w:rPr>
        <w:t>支付。</w:t>
      </w:r>
    </w:p>
    <w:p w14:paraId="483EBB52">
      <w:pPr>
        <w:numPr>
          <w:ilvl w:val="0"/>
          <w:numId w:val="0"/>
        </w:numPr>
        <w:spacing w:line="480" w:lineRule="exact"/>
        <w:jc w:val="left"/>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、生产维修所需的零星搭架项目，按月进行结算，在</w:t>
      </w:r>
      <w:r>
        <w:rPr>
          <w:rFonts w:hint="eastAsia"/>
          <w:color w:val="000000" w:themeColor="text1"/>
          <w:szCs w:val="21"/>
          <w:lang w:eastAsia="zh-CN"/>
          <w14:textFill>
            <w14:solidFill>
              <w14:schemeClr w14:val="tx1"/>
            </w14:solidFill>
          </w14:textFill>
        </w:rPr>
        <w:t>成交供应商</w:t>
      </w:r>
      <w:r>
        <w:rPr>
          <w:rFonts w:hint="eastAsia"/>
          <w:color w:val="000000" w:themeColor="text1"/>
          <w:szCs w:val="21"/>
          <w14:textFill>
            <w14:solidFill>
              <w14:schemeClr w14:val="tx1"/>
            </w14:solidFill>
          </w14:textFill>
        </w:rPr>
        <w:t>开具结算金额的增值税专用发票后，10个工作日内进行</w:t>
      </w:r>
      <w:r>
        <w:rPr>
          <w:rFonts w:hint="eastAsia"/>
          <w:color w:val="000000" w:themeColor="text1"/>
          <w:szCs w:val="21"/>
          <w:lang w:eastAsia="zh-CN"/>
          <w14:textFill>
            <w14:solidFill>
              <w14:schemeClr w14:val="tx1"/>
            </w14:solidFill>
          </w14:textFill>
        </w:rPr>
        <w:t>本次结算金额</w:t>
      </w:r>
      <w:r>
        <w:rPr>
          <w:rFonts w:hint="eastAsia"/>
          <w:color w:val="000000" w:themeColor="text1"/>
          <w:szCs w:val="21"/>
          <w14:textFill>
            <w14:solidFill>
              <w14:schemeClr w14:val="tx1"/>
            </w14:solidFill>
          </w14:textFill>
        </w:rPr>
        <w:t>全额支付（税率9%）。</w:t>
      </w:r>
    </w:p>
    <w:p w14:paraId="111AD093">
      <w:pPr>
        <w:numPr>
          <w:ilvl w:val="0"/>
          <w:numId w:val="0"/>
        </w:numPr>
        <w:spacing w:line="480" w:lineRule="exact"/>
        <w:jc w:val="left"/>
        <w:rPr>
          <w:rFonts w:hint="default"/>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4、厂区卫生清扫，按4万/年的包干价进行按月结算，前十一个月按每月3300元/月结算，最后一个月按3700元进行结算。</w:t>
      </w:r>
      <w:r>
        <w:rPr>
          <w:rFonts w:hint="eastAsia"/>
          <w:color w:val="000000" w:themeColor="text1"/>
          <w:szCs w:val="21"/>
          <w:lang w:eastAsia="zh-CN"/>
          <w14:textFill>
            <w14:solidFill>
              <w14:schemeClr w14:val="tx1"/>
            </w14:solidFill>
          </w14:textFill>
        </w:rPr>
        <w:t>采购人</w:t>
      </w:r>
      <w:r>
        <w:rPr>
          <w:rFonts w:hint="eastAsia"/>
          <w:color w:val="000000" w:themeColor="text1"/>
          <w:szCs w:val="21"/>
          <w14:textFill>
            <w14:solidFill>
              <w14:schemeClr w14:val="tx1"/>
            </w14:solidFill>
          </w14:textFill>
        </w:rPr>
        <w:t>在</w:t>
      </w:r>
      <w:r>
        <w:rPr>
          <w:rFonts w:hint="eastAsia"/>
          <w:color w:val="000000" w:themeColor="text1"/>
          <w:szCs w:val="21"/>
          <w:lang w:eastAsia="zh-CN"/>
          <w14:textFill>
            <w14:solidFill>
              <w14:schemeClr w14:val="tx1"/>
            </w14:solidFill>
          </w14:textFill>
        </w:rPr>
        <w:t>成交供应商</w:t>
      </w:r>
      <w:r>
        <w:rPr>
          <w:rFonts w:hint="eastAsia"/>
          <w:color w:val="000000" w:themeColor="text1"/>
          <w:szCs w:val="21"/>
          <w14:textFill>
            <w14:solidFill>
              <w14:schemeClr w14:val="tx1"/>
            </w14:solidFill>
          </w14:textFill>
        </w:rPr>
        <w:t>开具出每月结算金额的增值税专用发</w:t>
      </w:r>
      <w:r>
        <w:rPr>
          <w:rFonts w:hint="eastAsia"/>
          <w:color w:val="000000" w:themeColor="text1"/>
          <w:szCs w:val="21"/>
          <w:lang w:val="en-US" w:eastAsia="zh-CN"/>
          <w14:textFill>
            <w14:solidFill>
              <w14:schemeClr w14:val="tx1"/>
            </w14:solidFill>
          </w14:textFill>
        </w:rPr>
        <w:t>票后5个工作日内进行支付。</w:t>
      </w:r>
    </w:p>
    <w:p w14:paraId="59A533C0">
      <w:pPr>
        <w:numPr>
          <w:ilvl w:val="0"/>
          <w:numId w:val="0"/>
        </w:numPr>
        <w:spacing w:line="480" w:lineRule="exact"/>
        <w:jc w:val="left"/>
        <w:rPr>
          <w:rFonts w:hint="eastAsia"/>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八、询价程序及方法</w:t>
      </w:r>
    </w:p>
    <w:p w14:paraId="54FA7379">
      <w:pPr>
        <w:numPr>
          <w:ilvl w:val="0"/>
          <w:numId w:val="0"/>
        </w:numPr>
        <w:spacing w:line="480" w:lineRule="exact"/>
        <w:jc w:val="left"/>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1</w:t>
      </w:r>
      <w:r>
        <w:rPr>
          <w:rFonts w:hint="eastAsia" w:cstheme="minorBidi"/>
          <w:color w:val="000000" w:themeColor="text1"/>
          <w:kern w:val="2"/>
          <w:sz w:val="21"/>
          <w:szCs w:val="21"/>
          <w:lang w:val="en-US" w:eastAsia="zh-CN" w:bidi="ar-SA"/>
          <w14:textFill>
            <w14:solidFill>
              <w14:schemeClr w14:val="tx1"/>
            </w14:solidFill>
          </w14:textFill>
        </w:rPr>
        <w:t>询价</w:t>
      </w:r>
      <w:r>
        <w:rPr>
          <w:rFonts w:hint="eastAsia"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t>按本</w:t>
      </w:r>
      <w:r>
        <w:rPr>
          <w:rFonts w:hint="eastAsia" w:cstheme="minorBidi"/>
          <w:color w:val="000000" w:themeColor="text1"/>
          <w:kern w:val="2"/>
          <w:sz w:val="21"/>
          <w:szCs w:val="21"/>
          <w:lang w:val="en-US" w:eastAsia="zh-CN" w:bidi="ar-SA"/>
          <w14:textFill>
            <w14:solidFill>
              <w14:schemeClr w14:val="tx1"/>
            </w14:solidFill>
          </w14:textFill>
        </w:rPr>
        <w:t>询价</w:t>
      </w:r>
      <w:r>
        <w:rPr>
          <w:rFonts w:hint="eastAsia"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t>采购文件规定的时间和地点进行，供应商无须现场参加。</w:t>
      </w:r>
    </w:p>
    <w:p w14:paraId="749477DC">
      <w:pPr>
        <w:numPr>
          <w:ilvl w:val="0"/>
          <w:numId w:val="0"/>
        </w:numPr>
        <w:spacing w:line="480" w:lineRule="exact"/>
        <w:jc w:val="left"/>
        <w:rPr>
          <w:rFonts w:hint="eastAsia"/>
          <w:color w:val="000000" w:themeColor="text1"/>
          <w:szCs w:val="21"/>
          <w:lang w:val="en-US" w:eastAsia="zh-CN"/>
          <w14:textFill>
            <w14:solidFill>
              <w14:schemeClr w14:val="tx1"/>
            </w14:solidFill>
          </w14:textFill>
        </w:rPr>
      </w:pPr>
      <w:r>
        <w:rPr>
          <w:rFonts w:hint="eastAsia"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t>2采购方将根据项目的特点组建</w:t>
      </w:r>
      <w:r>
        <w:rPr>
          <w:rFonts w:hint="eastAsia" w:cstheme="minorBidi"/>
          <w:color w:val="000000" w:themeColor="text1"/>
          <w:kern w:val="2"/>
          <w:sz w:val="21"/>
          <w:szCs w:val="21"/>
          <w:lang w:val="en-US" w:eastAsia="zh-CN" w:bidi="ar-SA"/>
          <w14:textFill>
            <w14:solidFill>
              <w14:schemeClr w14:val="tx1"/>
            </w14:solidFill>
          </w14:textFill>
        </w:rPr>
        <w:t>询价</w:t>
      </w:r>
      <w:r>
        <w:rPr>
          <w:rFonts w:hint="eastAsia"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t>小组，</w:t>
      </w:r>
      <w:r>
        <w:rPr>
          <w:rFonts w:hint="eastAsia" w:cstheme="minorBidi"/>
          <w:color w:val="000000" w:themeColor="text1"/>
          <w:kern w:val="2"/>
          <w:sz w:val="21"/>
          <w:szCs w:val="21"/>
          <w:lang w:val="en-US" w:eastAsia="zh-CN" w:bidi="ar-SA"/>
          <w14:textFill>
            <w14:solidFill>
              <w14:schemeClr w14:val="tx1"/>
            </w14:solidFill>
          </w14:textFill>
        </w:rPr>
        <w:t>询价</w:t>
      </w:r>
      <w:r>
        <w:rPr>
          <w:rFonts w:hint="eastAsia"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t>小组将对各响应供应商的的资格条件、</w:t>
      </w:r>
      <w:r>
        <w:rPr>
          <w:rFonts w:hint="eastAsia" w:cstheme="minorBidi"/>
          <w:color w:val="000000" w:themeColor="text1"/>
          <w:kern w:val="2"/>
          <w:sz w:val="21"/>
          <w:szCs w:val="21"/>
          <w:lang w:val="en-US" w:eastAsia="zh-CN" w:bidi="ar-SA"/>
          <w14:textFill>
            <w14:solidFill>
              <w14:schemeClr w14:val="tx1"/>
            </w14:solidFill>
          </w14:textFill>
        </w:rPr>
        <w:t>询价</w:t>
      </w:r>
      <w:r>
        <w:rPr>
          <w:rFonts w:hint="eastAsia"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t>响应文件</w:t>
      </w:r>
      <w:r>
        <w:rPr>
          <w:rFonts w:hint="eastAsia"/>
          <w:color w:val="000000" w:themeColor="text1"/>
          <w:szCs w:val="21"/>
          <w:lang w:val="en-US" w:eastAsia="zh-CN"/>
          <w14:textFill>
            <w14:solidFill>
              <w14:schemeClr w14:val="tx1"/>
            </w14:solidFill>
          </w14:textFill>
        </w:rPr>
        <w:t>进行全面客观审查、质疑、评估、比价；</w:t>
      </w:r>
    </w:p>
    <w:p w14:paraId="1076E9F0">
      <w:pPr>
        <w:numPr>
          <w:ilvl w:val="0"/>
          <w:numId w:val="0"/>
        </w:numPr>
        <w:spacing w:line="480" w:lineRule="exact"/>
        <w:jc w:val="left"/>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2.1资格性审查：根据法律法规和询价采购文件的规定，对响应文件中的资格证明进行审查，以确定供应商是否具备询价资格。资格审查资料如下：</w:t>
      </w:r>
    </w:p>
    <w:p w14:paraId="2333F647">
      <w:pPr>
        <w:pStyle w:val="2"/>
        <w:rPr>
          <w:rFonts w:hint="eastAsia"/>
          <w:color w:val="000000" w:themeColor="text1"/>
          <w:szCs w:val="21"/>
          <w:lang w:val="en-US" w:eastAsia="zh-CN"/>
          <w14:textFill>
            <w14:solidFill>
              <w14:schemeClr w14:val="tx1"/>
            </w14:solidFill>
          </w14:textFill>
        </w:rPr>
      </w:pPr>
    </w:p>
    <w:tbl>
      <w:tblPr>
        <w:tblStyle w:val="4"/>
        <w:tblW w:w="84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0"/>
        <w:gridCol w:w="2680"/>
        <w:gridCol w:w="4871"/>
      </w:tblGrid>
      <w:tr w14:paraId="4FC24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40" w:type="dxa"/>
            <w:vMerge w:val="restart"/>
            <w:tcBorders>
              <w:top w:val="single" w:color="auto" w:sz="4" w:space="0"/>
              <w:bottom w:val="single" w:color="auto" w:sz="4" w:space="0"/>
              <w:right w:val="single" w:color="auto" w:sz="4" w:space="0"/>
            </w:tcBorders>
            <w:vAlign w:val="center"/>
          </w:tcPr>
          <w:p w14:paraId="1A6773C3">
            <w:pPr>
              <w:numPr>
                <w:ilvl w:val="0"/>
                <w:numId w:val="0"/>
              </w:numPr>
              <w:spacing w:line="480" w:lineRule="exact"/>
              <w:jc w:val="left"/>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资格性审查</w:t>
            </w:r>
          </w:p>
        </w:tc>
        <w:tc>
          <w:tcPr>
            <w:tcW w:w="2680" w:type="dxa"/>
            <w:tcBorders>
              <w:top w:val="single" w:color="auto" w:sz="4" w:space="0"/>
              <w:left w:val="single" w:color="auto" w:sz="4" w:space="0"/>
              <w:bottom w:val="single" w:color="auto" w:sz="4" w:space="0"/>
              <w:right w:val="single" w:color="auto" w:sz="4" w:space="0"/>
            </w:tcBorders>
            <w:vAlign w:val="center"/>
          </w:tcPr>
          <w:p w14:paraId="1818FF90">
            <w:pPr>
              <w:numPr>
                <w:ilvl w:val="0"/>
                <w:numId w:val="0"/>
              </w:numPr>
              <w:spacing w:line="48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检查因素</w:t>
            </w:r>
          </w:p>
        </w:tc>
        <w:tc>
          <w:tcPr>
            <w:tcW w:w="4871" w:type="dxa"/>
            <w:tcBorders>
              <w:top w:val="single" w:color="auto" w:sz="4" w:space="0"/>
              <w:left w:val="single" w:color="auto" w:sz="4" w:space="0"/>
              <w:bottom w:val="single" w:color="auto" w:sz="4" w:space="0"/>
              <w:right w:val="single" w:color="auto" w:sz="4" w:space="0"/>
            </w:tcBorders>
            <w:vAlign w:val="center"/>
          </w:tcPr>
          <w:p w14:paraId="39DD2F65">
            <w:pPr>
              <w:numPr>
                <w:ilvl w:val="0"/>
                <w:numId w:val="0"/>
              </w:numPr>
              <w:spacing w:line="48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检查内容</w:t>
            </w:r>
          </w:p>
        </w:tc>
      </w:tr>
      <w:tr w14:paraId="6BEFF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40" w:type="dxa"/>
            <w:vMerge w:val="continue"/>
            <w:tcBorders>
              <w:right w:val="single" w:color="auto" w:sz="4" w:space="0"/>
            </w:tcBorders>
            <w:vAlign w:val="center"/>
          </w:tcPr>
          <w:p w14:paraId="098D29BC">
            <w:pPr>
              <w:numPr>
                <w:ilvl w:val="0"/>
                <w:numId w:val="0"/>
              </w:numPr>
              <w:spacing w:line="480" w:lineRule="exact"/>
              <w:jc w:val="left"/>
              <w:rPr>
                <w:rFonts w:hint="eastAsia"/>
                <w:color w:val="000000" w:themeColor="text1"/>
                <w:szCs w:val="21"/>
                <w:lang w:val="en-US" w:eastAsia="zh-CN"/>
                <w14:textFill>
                  <w14:solidFill>
                    <w14:schemeClr w14:val="tx1"/>
                  </w14:solidFill>
                </w14:textFill>
              </w:rPr>
            </w:pPr>
          </w:p>
        </w:tc>
        <w:tc>
          <w:tcPr>
            <w:tcW w:w="2680" w:type="dxa"/>
            <w:tcBorders>
              <w:top w:val="single" w:color="auto" w:sz="4" w:space="0"/>
              <w:left w:val="single" w:color="auto" w:sz="4" w:space="0"/>
              <w:bottom w:val="single" w:color="auto" w:sz="4" w:space="0"/>
              <w:right w:val="single" w:color="auto" w:sz="4" w:space="0"/>
            </w:tcBorders>
            <w:vAlign w:val="center"/>
          </w:tcPr>
          <w:p w14:paraId="6EFCF462">
            <w:pPr>
              <w:numPr>
                <w:ilvl w:val="0"/>
                <w:numId w:val="0"/>
              </w:numPr>
              <w:spacing w:line="480" w:lineRule="exact"/>
              <w:jc w:val="left"/>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1.具有独立承担民事责任的能力</w:t>
            </w:r>
          </w:p>
        </w:tc>
        <w:tc>
          <w:tcPr>
            <w:tcW w:w="4871" w:type="dxa"/>
            <w:tcBorders>
              <w:top w:val="single" w:color="auto" w:sz="4" w:space="0"/>
              <w:left w:val="single" w:color="auto" w:sz="4" w:space="0"/>
              <w:bottom w:val="single" w:color="auto" w:sz="4" w:space="0"/>
              <w:right w:val="single" w:color="auto" w:sz="4" w:space="0"/>
            </w:tcBorders>
            <w:vAlign w:val="center"/>
          </w:tcPr>
          <w:p w14:paraId="48A34F4B">
            <w:pPr>
              <w:numPr>
                <w:ilvl w:val="0"/>
                <w:numId w:val="0"/>
              </w:numPr>
              <w:spacing w:line="480" w:lineRule="exact"/>
              <w:jc w:val="left"/>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1.供应商法人营业执照（单位名称或证书正在变更过程中的应提供相应证明材料）</w:t>
            </w:r>
          </w:p>
          <w:p w14:paraId="2C28BC12">
            <w:pPr>
              <w:numPr>
                <w:ilvl w:val="0"/>
                <w:numId w:val="0"/>
              </w:numPr>
              <w:spacing w:line="480" w:lineRule="exact"/>
              <w:jc w:val="left"/>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2.有效期内的安全生产许可证</w:t>
            </w:r>
          </w:p>
          <w:p w14:paraId="5562F86E">
            <w:pPr>
              <w:numPr>
                <w:ilvl w:val="0"/>
                <w:numId w:val="0"/>
              </w:numPr>
              <w:spacing w:line="480" w:lineRule="exact"/>
              <w:jc w:val="left"/>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3.供应商法定代表人身份证明和法人代表授权委托书</w:t>
            </w:r>
          </w:p>
        </w:tc>
      </w:tr>
      <w:tr w14:paraId="35089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40" w:type="dxa"/>
            <w:vMerge w:val="continue"/>
            <w:tcBorders>
              <w:right w:val="single" w:color="auto" w:sz="4" w:space="0"/>
            </w:tcBorders>
            <w:vAlign w:val="center"/>
          </w:tcPr>
          <w:p w14:paraId="675AA235">
            <w:pPr>
              <w:numPr>
                <w:ilvl w:val="0"/>
                <w:numId w:val="0"/>
              </w:numPr>
              <w:spacing w:line="480" w:lineRule="exact"/>
              <w:jc w:val="left"/>
              <w:rPr>
                <w:rFonts w:hint="eastAsia"/>
                <w:color w:val="000000" w:themeColor="text1"/>
                <w:szCs w:val="21"/>
                <w:lang w:val="en-US" w:eastAsia="zh-CN"/>
                <w14:textFill>
                  <w14:solidFill>
                    <w14:schemeClr w14:val="tx1"/>
                  </w14:solidFill>
                </w14:textFill>
              </w:rPr>
            </w:pPr>
          </w:p>
        </w:tc>
        <w:tc>
          <w:tcPr>
            <w:tcW w:w="2680" w:type="dxa"/>
            <w:tcBorders>
              <w:top w:val="single" w:color="auto" w:sz="4" w:space="0"/>
              <w:left w:val="single" w:color="auto" w:sz="4" w:space="0"/>
              <w:bottom w:val="single" w:color="auto" w:sz="4" w:space="0"/>
              <w:right w:val="single" w:color="auto" w:sz="4" w:space="0"/>
            </w:tcBorders>
            <w:vAlign w:val="center"/>
          </w:tcPr>
          <w:p w14:paraId="5B3E061E">
            <w:pPr>
              <w:numPr>
                <w:ilvl w:val="0"/>
                <w:numId w:val="0"/>
              </w:numPr>
              <w:spacing w:line="480" w:lineRule="exact"/>
              <w:jc w:val="left"/>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2.具备相应施工能力资质</w:t>
            </w:r>
          </w:p>
        </w:tc>
        <w:tc>
          <w:tcPr>
            <w:tcW w:w="4871" w:type="dxa"/>
            <w:tcBorders>
              <w:top w:val="single" w:color="auto" w:sz="4" w:space="0"/>
              <w:left w:val="single" w:color="auto" w:sz="4" w:space="0"/>
              <w:bottom w:val="single" w:color="auto" w:sz="4" w:space="0"/>
              <w:right w:val="single" w:color="auto" w:sz="4" w:space="0"/>
            </w:tcBorders>
            <w:vAlign w:val="center"/>
          </w:tcPr>
          <w:p w14:paraId="7C9F6520">
            <w:pPr>
              <w:numPr>
                <w:ilvl w:val="0"/>
                <w:numId w:val="0"/>
              </w:numPr>
              <w:spacing w:line="480" w:lineRule="exact"/>
              <w:jc w:val="left"/>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1.机电工程施工总承包叁级及以上资质</w:t>
            </w:r>
          </w:p>
          <w:p w14:paraId="506D506E">
            <w:pPr>
              <w:numPr>
                <w:ilvl w:val="0"/>
                <w:numId w:val="0"/>
              </w:numPr>
              <w:spacing w:line="480" w:lineRule="exact"/>
              <w:jc w:val="left"/>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2.电力工程施工总承包叁级及以上资质；钢结构工程专业承包叁级及以上资质；模板脚手架专业承包资质；具备施工劳务资质；具备防水防腐保温工程专业承包叁级及以上资质。以上资质中具备2项即符合要求</w:t>
            </w:r>
          </w:p>
          <w:p w14:paraId="09B6724C">
            <w:pPr>
              <w:numPr>
                <w:ilvl w:val="0"/>
                <w:numId w:val="0"/>
              </w:numPr>
              <w:spacing w:line="480" w:lineRule="exact"/>
              <w:jc w:val="left"/>
              <w:rPr>
                <w:rFonts w:hint="default"/>
                <w:color w:val="000000" w:themeColor="text1"/>
                <w:szCs w:val="21"/>
                <w:lang w:val="en-US" w:eastAsia="zh-CN"/>
                <w14:textFill>
                  <w14:solidFill>
                    <w14:schemeClr w14:val="tx1"/>
                  </w14:solidFill>
                </w14:textFill>
              </w:rPr>
            </w:pPr>
          </w:p>
        </w:tc>
      </w:tr>
      <w:tr w14:paraId="56B91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940" w:type="dxa"/>
            <w:vMerge w:val="continue"/>
            <w:tcBorders>
              <w:top w:val="nil"/>
              <w:bottom w:val="single" w:color="auto" w:sz="4" w:space="0"/>
              <w:right w:val="single" w:color="auto" w:sz="4" w:space="0"/>
            </w:tcBorders>
            <w:vAlign w:val="center"/>
          </w:tcPr>
          <w:p w14:paraId="04E43F70">
            <w:pPr>
              <w:numPr>
                <w:ilvl w:val="0"/>
                <w:numId w:val="0"/>
              </w:numPr>
              <w:spacing w:line="480" w:lineRule="exact"/>
              <w:jc w:val="left"/>
              <w:rPr>
                <w:rFonts w:hint="eastAsia"/>
                <w:color w:val="000000" w:themeColor="text1"/>
                <w:szCs w:val="21"/>
                <w:lang w:val="en-US" w:eastAsia="zh-CN"/>
                <w14:textFill>
                  <w14:solidFill>
                    <w14:schemeClr w14:val="tx1"/>
                  </w14:solidFill>
                </w14:textFill>
              </w:rPr>
            </w:pPr>
          </w:p>
        </w:tc>
        <w:tc>
          <w:tcPr>
            <w:tcW w:w="2680" w:type="dxa"/>
            <w:tcBorders>
              <w:top w:val="single" w:color="auto" w:sz="4" w:space="0"/>
              <w:left w:val="single" w:color="auto" w:sz="4" w:space="0"/>
              <w:bottom w:val="single" w:color="auto" w:sz="4" w:space="0"/>
              <w:right w:val="single" w:color="auto" w:sz="4" w:space="0"/>
            </w:tcBorders>
            <w:vAlign w:val="center"/>
          </w:tcPr>
          <w:p w14:paraId="4F4998B8">
            <w:pPr>
              <w:numPr>
                <w:ilvl w:val="0"/>
                <w:numId w:val="0"/>
              </w:numPr>
              <w:spacing w:line="480" w:lineRule="exact"/>
              <w:jc w:val="left"/>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3.三体系认证</w:t>
            </w:r>
          </w:p>
        </w:tc>
        <w:tc>
          <w:tcPr>
            <w:tcW w:w="4871" w:type="dxa"/>
            <w:tcBorders>
              <w:top w:val="single" w:color="auto" w:sz="4" w:space="0"/>
              <w:left w:val="single" w:color="auto" w:sz="4" w:space="0"/>
              <w:bottom w:val="single" w:color="auto" w:sz="4" w:space="0"/>
              <w:right w:val="single" w:color="auto" w:sz="4" w:space="0"/>
            </w:tcBorders>
            <w:vAlign w:val="center"/>
          </w:tcPr>
          <w:p w14:paraId="674E6A91">
            <w:pPr>
              <w:numPr>
                <w:ilvl w:val="0"/>
                <w:numId w:val="0"/>
              </w:numPr>
              <w:spacing w:line="480" w:lineRule="exact"/>
              <w:jc w:val="left"/>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1.ISO9001质量管理体系认证</w:t>
            </w:r>
          </w:p>
          <w:p w14:paraId="482DAD57">
            <w:pPr>
              <w:numPr>
                <w:ilvl w:val="0"/>
                <w:numId w:val="0"/>
              </w:numPr>
              <w:spacing w:line="480" w:lineRule="exact"/>
              <w:jc w:val="left"/>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2.ISO14001环境管理体系认证</w:t>
            </w:r>
          </w:p>
          <w:p w14:paraId="7F725212">
            <w:pPr>
              <w:numPr>
                <w:ilvl w:val="0"/>
                <w:numId w:val="0"/>
              </w:numPr>
              <w:spacing w:line="480" w:lineRule="exact"/>
              <w:jc w:val="left"/>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3.ISO45001职业健康安全管理体系认证证书</w:t>
            </w:r>
          </w:p>
        </w:tc>
      </w:tr>
      <w:tr w14:paraId="7C081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40" w:type="dxa"/>
            <w:vMerge w:val="continue"/>
            <w:tcBorders>
              <w:top w:val="nil"/>
              <w:bottom w:val="single" w:color="auto" w:sz="4" w:space="0"/>
              <w:right w:val="single" w:color="auto" w:sz="4" w:space="0"/>
            </w:tcBorders>
            <w:vAlign w:val="center"/>
          </w:tcPr>
          <w:p w14:paraId="4E7DC5A0">
            <w:pPr>
              <w:rPr>
                <w:szCs w:val="21"/>
              </w:rPr>
            </w:pPr>
          </w:p>
        </w:tc>
        <w:tc>
          <w:tcPr>
            <w:tcW w:w="2680" w:type="dxa"/>
            <w:tcBorders>
              <w:top w:val="single" w:color="auto" w:sz="4" w:space="0"/>
              <w:left w:val="single" w:color="auto" w:sz="4" w:space="0"/>
              <w:bottom w:val="single" w:color="auto" w:sz="4" w:space="0"/>
              <w:right w:val="single" w:color="auto" w:sz="4" w:space="0"/>
            </w:tcBorders>
            <w:vAlign w:val="center"/>
          </w:tcPr>
          <w:p w14:paraId="56BF271F">
            <w:pPr>
              <w:adjustRightInd w:val="0"/>
              <w:jc w:val="left"/>
              <w:textAlignment w:val="baseline"/>
              <w:rPr>
                <w:rFonts w:hint="default" w:ascii="宋体"/>
                <w:szCs w:val="21"/>
                <w:lang w:val="en-US" w:eastAsia="zh-CN"/>
              </w:rPr>
            </w:pPr>
            <w:r>
              <w:rPr>
                <w:rFonts w:hint="eastAsia" w:ascii="宋体"/>
                <w:szCs w:val="21"/>
                <w:lang w:val="en-US" w:eastAsia="zh-CN"/>
              </w:rPr>
              <w:t>4.项目经理要求</w:t>
            </w:r>
          </w:p>
        </w:tc>
        <w:tc>
          <w:tcPr>
            <w:tcW w:w="4871" w:type="dxa"/>
            <w:tcBorders>
              <w:top w:val="single" w:color="auto" w:sz="4" w:space="0"/>
              <w:left w:val="single" w:color="auto" w:sz="4" w:space="0"/>
              <w:bottom w:val="single" w:color="auto" w:sz="4" w:space="0"/>
              <w:right w:val="single" w:color="auto" w:sz="4" w:space="0"/>
            </w:tcBorders>
            <w:vAlign w:val="center"/>
          </w:tcPr>
          <w:p w14:paraId="33FA6A0F">
            <w:pPr>
              <w:adjustRightInd w:val="0"/>
              <w:textAlignment w:val="baseline"/>
              <w:rPr>
                <w:rFonts w:hint="eastAsia"/>
                <w:szCs w:val="21"/>
              </w:rPr>
            </w:pPr>
            <w:r>
              <w:rPr>
                <w:rFonts w:hint="eastAsia"/>
                <w:szCs w:val="21"/>
                <w:lang w:val="en-US" w:eastAsia="zh-CN"/>
              </w:rPr>
              <w:t>1.</w:t>
            </w:r>
            <w:r>
              <w:rPr>
                <w:rFonts w:hint="eastAsia"/>
                <w:szCs w:val="21"/>
              </w:rPr>
              <w:t>机电工程专业贰级或以上注册建造师执业资格</w:t>
            </w:r>
          </w:p>
          <w:p w14:paraId="6223E508">
            <w:pPr>
              <w:adjustRightInd w:val="0"/>
              <w:textAlignment w:val="baseline"/>
              <w:rPr>
                <w:rFonts w:ascii="宋体"/>
                <w:szCs w:val="21"/>
              </w:rPr>
            </w:pPr>
            <w:r>
              <w:rPr>
                <w:rFonts w:hint="eastAsia"/>
                <w:szCs w:val="21"/>
                <w:lang w:val="en-US" w:eastAsia="zh-CN"/>
              </w:rPr>
              <w:t>2.</w:t>
            </w:r>
            <w:r>
              <w:rPr>
                <w:rFonts w:hint="eastAsia"/>
                <w:szCs w:val="21"/>
              </w:rPr>
              <w:t>有效的B类安全生产考核合格证书</w:t>
            </w:r>
          </w:p>
        </w:tc>
      </w:tr>
      <w:tr w14:paraId="37210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40" w:type="dxa"/>
            <w:vMerge w:val="continue"/>
            <w:tcBorders>
              <w:top w:val="nil"/>
              <w:bottom w:val="single" w:color="auto" w:sz="4" w:space="0"/>
              <w:right w:val="single" w:color="auto" w:sz="4" w:space="0"/>
            </w:tcBorders>
            <w:vAlign w:val="center"/>
          </w:tcPr>
          <w:p w14:paraId="0E52B284">
            <w:pPr>
              <w:rPr>
                <w:szCs w:val="21"/>
              </w:rPr>
            </w:pPr>
          </w:p>
        </w:tc>
        <w:tc>
          <w:tcPr>
            <w:tcW w:w="2680" w:type="dxa"/>
            <w:tcBorders>
              <w:top w:val="single" w:color="auto" w:sz="4" w:space="0"/>
              <w:left w:val="single" w:color="auto" w:sz="4" w:space="0"/>
              <w:bottom w:val="single" w:color="auto" w:sz="4" w:space="0"/>
              <w:right w:val="single" w:color="auto" w:sz="4" w:space="0"/>
            </w:tcBorders>
            <w:vAlign w:val="center"/>
          </w:tcPr>
          <w:p w14:paraId="642199DE">
            <w:pPr>
              <w:adjustRightInd w:val="0"/>
              <w:jc w:val="left"/>
              <w:textAlignment w:val="baseline"/>
              <w:rPr>
                <w:rFonts w:hint="default" w:ascii="宋体"/>
                <w:szCs w:val="21"/>
                <w:lang w:val="en-US" w:eastAsia="zh-CN"/>
              </w:rPr>
            </w:pPr>
            <w:r>
              <w:rPr>
                <w:rFonts w:hint="eastAsia" w:ascii="宋体"/>
                <w:szCs w:val="21"/>
                <w:lang w:val="en-US" w:eastAsia="zh-CN"/>
              </w:rPr>
              <w:t>5.技术负责人要求</w:t>
            </w:r>
          </w:p>
        </w:tc>
        <w:tc>
          <w:tcPr>
            <w:tcW w:w="4871" w:type="dxa"/>
            <w:tcBorders>
              <w:top w:val="single" w:color="auto" w:sz="4" w:space="0"/>
              <w:left w:val="single" w:color="auto" w:sz="4" w:space="0"/>
              <w:bottom w:val="single" w:color="auto" w:sz="4" w:space="0"/>
              <w:right w:val="single" w:color="auto" w:sz="4" w:space="0"/>
            </w:tcBorders>
            <w:vAlign w:val="center"/>
          </w:tcPr>
          <w:p w14:paraId="6C099315">
            <w:pPr>
              <w:adjustRightInd w:val="0"/>
              <w:textAlignment w:val="baseline"/>
              <w:rPr>
                <w:rFonts w:ascii="宋体"/>
                <w:szCs w:val="21"/>
              </w:rPr>
            </w:pPr>
            <w:r>
              <w:rPr>
                <w:rFonts w:hint="eastAsia"/>
                <w:szCs w:val="21"/>
                <w:lang w:val="en-US" w:eastAsia="zh-CN"/>
              </w:rPr>
              <w:t>3.</w:t>
            </w:r>
            <w:r>
              <w:rPr>
                <w:rFonts w:hint="eastAsia"/>
                <w:szCs w:val="21"/>
              </w:rPr>
              <w:t>工程类相关专业中级以上职称</w:t>
            </w:r>
          </w:p>
        </w:tc>
      </w:tr>
      <w:tr w14:paraId="770DF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40" w:type="dxa"/>
            <w:vMerge w:val="continue"/>
            <w:tcBorders>
              <w:top w:val="nil"/>
              <w:bottom w:val="single" w:color="auto" w:sz="4" w:space="0"/>
              <w:right w:val="single" w:color="auto" w:sz="4" w:space="0"/>
            </w:tcBorders>
            <w:vAlign w:val="center"/>
          </w:tcPr>
          <w:p w14:paraId="723886C6">
            <w:pPr>
              <w:rPr>
                <w:szCs w:val="21"/>
              </w:rPr>
            </w:pPr>
          </w:p>
        </w:tc>
        <w:tc>
          <w:tcPr>
            <w:tcW w:w="2680" w:type="dxa"/>
            <w:tcBorders>
              <w:top w:val="single" w:color="auto" w:sz="4" w:space="0"/>
              <w:left w:val="single" w:color="auto" w:sz="4" w:space="0"/>
              <w:bottom w:val="single" w:color="auto" w:sz="4" w:space="0"/>
              <w:right w:val="single" w:color="auto" w:sz="4" w:space="0"/>
            </w:tcBorders>
            <w:vAlign w:val="center"/>
          </w:tcPr>
          <w:p w14:paraId="06A74D87">
            <w:pPr>
              <w:adjustRightInd w:val="0"/>
              <w:jc w:val="left"/>
              <w:textAlignment w:val="baseline"/>
              <w:rPr>
                <w:rFonts w:hint="default" w:ascii="宋体"/>
                <w:szCs w:val="21"/>
                <w:lang w:val="en-US" w:eastAsia="zh-CN"/>
              </w:rPr>
            </w:pPr>
            <w:r>
              <w:rPr>
                <w:rFonts w:hint="eastAsia" w:ascii="宋体"/>
                <w:szCs w:val="21"/>
                <w:lang w:val="en-US" w:eastAsia="zh-CN"/>
              </w:rPr>
              <w:t>6.业绩要求</w:t>
            </w:r>
          </w:p>
        </w:tc>
        <w:tc>
          <w:tcPr>
            <w:tcW w:w="4871" w:type="dxa"/>
            <w:tcBorders>
              <w:top w:val="single" w:color="auto" w:sz="4" w:space="0"/>
              <w:left w:val="single" w:color="auto" w:sz="4" w:space="0"/>
              <w:bottom w:val="single" w:color="auto" w:sz="4" w:space="0"/>
              <w:right w:val="single" w:color="auto" w:sz="4" w:space="0"/>
            </w:tcBorders>
            <w:vAlign w:val="center"/>
          </w:tcPr>
          <w:p w14:paraId="13CE7CD9">
            <w:pPr>
              <w:adjustRightInd w:val="0"/>
              <w:textAlignment w:val="baseline"/>
              <w:rPr>
                <w:rFonts w:ascii="宋体"/>
                <w:szCs w:val="21"/>
              </w:rPr>
            </w:pPr>
            <w:r>
              <w:rPr>
                <w:rFonts w:hint="eastAsia"/>
                <w:szCs w:val="21"/>
              </w:rPr>
              <w:t>最近36个月内至少一个50万元以上工业设备、管道安装业绩</w:t>
            </w:r>
          </w:p>
        </w:tc>
      </w:tr>
      <w:tr w14:paraId="1BC5B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40" w:type="dxa"/>
            <w:vMerge w:val="continue"/>
            <w:tcBorders>
              <w:top w:val="nil"/>
              <w:bottom w:val="single" w:color="auto" w:sz="4" w:space="0"/>
              <w:right w:val="single" w:color="auto" w:sz="4" w:space="0"/>
            </w:tcBorders>
            <w:vAlign w:val="center"/>
          </w:tcPr>
          <w:p w14:paraId="1832385F">
            <w:pPr>
              <w:rPr>
                <w:szCs w:val="21"/>
              </w:rPr>
            </w:pPr>
          </w:p>
        </w:tc>
        <w:tc>
          <w:tcPr>
            <w:tcW w:w="2680" w:type="dxa"/>
            <w:tcBorders>
              <w:top w:val="single" w:color="auto" w:sz="4" w:space="0"/>
              <w:left w:val="single" w:color="auto" w:sz="4" w:space="0"/>
              <w:bottom w:val="single" w:color="auto" w:sz="4" w:space="0"/>
              <w:right w:val="single" w:color="auto" w:sz="4" w:space="0"/>
            </w:tcBorders>
            <w:vAlign w:val="center"/>
          </w:tcPr>
          <w:p w14:paraId="675F030A">
            <w:pPr>
              <w:adjustRightInd w:val="0"/>
              <w:jc w:val="left"/>
              <w:textAlignment w:val="baseline"/>
              <w:rPr>
                <w:rFonts w:hint="eastAsia" w:ascii="宋体"/>
                <w:szCs w:val="21"/>
                <w:lang w:val="en-US" w:eastAsia="zh-CN"/>
              </w:rPr>
            </w:pPr>
            <w:r>
              <w:rPr>
                <w:rFonts w:hint="eastAsia"/>
                <w:szCs w:val="21"/>
                <w:lang w:val="en-US" w:eastAsia="zh-CN"/>
              </w:rPr>
              <w:t>7.</w:t>
            </w:r>
            <w:r>
              <w:rPr>
                <w:rFonts w:hint="eastAsia"/>
                <w:szCs w:val="21"/>
                <w:lang w:eastAsia="zh-CN"/>
              </w:rPr>
              <w:t>供应商在</w:t>
            </w:r>
            <w:r>
              <w:rPr>
                <w:rFonts w:hint="eastAsia"/>
                <w:szCs w:val="21"/>
              </w:rPr>
              <w:t>生产经营过程中，三年内未受司法机关生效刑事判决和行政机关行政处罚决定，及在本项目类似</w:t>
            </w:r>
            <w:r>
              <w:rPr>
                <w:rFonts w:hint="eastAsia"/>
                <w:szCs w:val="21"/>
                <w:lang w:eastAsia="zh-CN"/>
              </w:rPr>
              <w:t>施工服务</w:t>
            </w:r>
            <w:r>
              <w:rPr>
                <w:rFonts w:hint="eastAsia"/>
                <w:szCs w:val="21"/>
              </w:rPr>
              <w:t>过程中未有重大违约行为</w:t>
            </w:r>
          </w:p>
        </w:tc>
        <w:tc>
          <w:tcPr>
            <w:tcW w:w="4871" w:type="dxa"/>
            <w:tcBorders>
              <w:top w:val="single" w:color="auto" w:sz="4" w:space="0"/>
              <w:left w:val="single" w:color="auto" w:sz="4" w:space="0"/>
              <w:bottom w:val="single" w:color="auto" w:sz="4" w:space="0"/>
              <w:right w:val="single" w:color="auto" w:sz="4" w:space="0"/>
            </w:tcBorders>
            <w:vAlign w:val="center"/>
          </w:tcPr>
          <w:p w14:paraId="63653126">
            <w:pPr>
              <w:adjustRightInd w:val="0"/>
              <w:textAlignment w:val="baseline"/>
              <w:rPr>
                <w:rFonts w:hint="eastAsia" w:eastAsiaTheme="minorEastAsia"/>
                <w:szCs w:val="21"/>
                <w:lang w:eastAsia="zh-CN"/>
              </w:rPr>
            </w:pPr>
            <w:r>
              <w:rPr>
                <w:rFonts w:hint="eastAsia"/>
                <w:szCs w:val="21"/>
                <w:lang w:eastAsia="zh-CN"/>
              </w:rPr>
              <w:t>提供承诺书</w:t>
            </w:r>
          </w:p>
        </w:tc>
      </w:tr>
    </w:tbl>
    <w:p w14:paraId="7D2405A4">
      <w:pPr>
        <w:numPr>
          <w:ilvl w:val="0"/>
          <w:numId w:val="0"/>
        </w:numPr>
        <w:spacing w:line="480" w:lineRule="exact"/>
        <w:jc w:val="left"/>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2.2符合性审查：依据询价采购文件的规定，从响应文件的有效性、完整性和对询价采购文件的响应程度进行审查，以确定是否对询价采购文件的实质性要求作出响应。符合性审查内容如下：</w:t>
      </w:r>
    </w:p>
    <w:p w14:paraId="4742A62C">
      <w:pPr>
        <w:pStyle w:val="2"/>
        <w:rPr>
          <w:rFonts w:hint="eastAsia"/>
          <w:lang w:val="en-US" w:eastAsia="zh-CN"/>
        </w:rPr>
      </w:pPr>
    </w:p>
    <w:tbl>
      <w:tblPr>
        <w:tblStyle w:val="4"/>
        <w:tblW w:w="84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0"/>
        <w:gridCol w:w="2680"/>
        <w:gridCol w:w="4871"/>
      </w:tblGrid>
      <w:tr w14:paraId="23A2C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40" w:type="dxa"/>
            <w:vMerge w:val="restart"/>
            <w:tcBorders>
              <w:top w:val="single" w:color="auto" w:sz="4" w:space="0"/>
              <w:bottom w:val="single" w:color="auto" w:sz="4" w:space="0"/>
              <w:right w:val="single" w:color="auto" w:sz="4" w:space="0"/>
            </w:tcBorders>
            <w:vAlign w:val="center"/>
          </w:tcPr>
          <w:p w14:paraId="4ADCFA67">
            <w:pPr>
              <w:numPr>
                <w:ilvl w:val="0"/>
                <w:numId w:val="0"/>
              </w:numPr>
              <w:spacing w:line="480" w:lineRule="exact"/>
              <w:jc w:val="left"/>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有效性审查</w:t>
            </w:r>
          </w:p>
        </w:tc>
        <w:tc>
          <w:tcPr>
            <w:tcW w:w="2680" w:type="dxa"/>
            <w:tcBorders>
              <w:top w:val="single" w:color="auto" w:sz="4" w:space="0"/>
              <w:left w:val="single" w:color="auto" w:sz="4" w:space="0"/>
              <w:bottom w:val="single" w:color="auto" w:sz="4" w:space="0"/>
              <w:right w:val="single" w:color="auto" w:sz="4" w:space="0"/>
            </w:tcBorders>
            <w:vAlign w:val="center"/>
          </w:tcPr>
          <w:p w14:paraId="5BEB87BC">
            <w:pPr>
              <w:numPr>
                <w:ilvl w:val="0"/>
                <w:numId w:val="0"/>
              </w:numPr>
              <w:spacing w:line="48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检查因素</w:t>
            </w:r>
          </w:p>
        </w:tc>
        <w:tc>
          <w:tcPr>
            <w:tcW w:w="4871" w:type="dxa"/>
            <w:tcBorders>
              <w:top w:val="single" w:color="auto" w:sz="4" w:space="0"/>
              <w:left w:val="single" w:color="auto" w:sz="4" w:space="0"/>
              <w:bottom w:val="single" w:color="auto" w:sz="4" w:space="0"/>
              <w:right w:val="single" w:color="auto" w:sz="4" w:space="0"/>
            </w:tcBorders>
            <w:vAlign w:val="center"/>
          </w:tcPr>
          <w:p w14:paraId="66370ADD">
            <w:pPr>
              <w:numPr>
                <w:ilvl w:val="0"/>
                <w:numId w:val="0"/>
              </w:numPr>
              <w:spacing w:line="48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检查内容</w:t>
            </w:r>
          </w:p>
        </w:tc>
      </w:tr>
      <w:tr w14:paraId="24C0D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40" w:type="dxa"/>
            <w:vMerge w:val="continue"/>
            <w:tcBorders>
              <w:top w:val="single" w:color="auto" w:sz="4" w:space="0"/>
              <w:bottom w:val="single" w:color="auto" w:sz="4" w:space="0"/>
              <w:right w:val="single" w:color="auto" w:sz="4" w:space="0"/>
            </w:tcBorders>
            <w:vAlign w:val="center"/>
          </w:tcPr>
          <w:p w14:paraId="1AA87C4D">
            <w:pPr>
              <w:numPr>
                <w:ilvl w:val="0"/>
                <w:numId w:val="0"/>
              </w:numPr>
              <w:spacing w:line="480" w:lineRule="exact"/>
              <w:jc w:val="left"/>
              <w:rPr>
                <w:rFonts w:hint="eastAsia"/>
                <w:color w:val="000000" w:themeColor="text1"/>
                <w:szCs w:val="21"/>
                <w:lang w:val="en-US" w:eastAsia="zh-CN"/>
                <w14:textFill>
                  <w14:solidFill>
                    <w14:schemeClr w14:val="tx1"/>
                  </w14:solidFill>
                </w14:textFill>
              </w:rPr>
            </w:pPr>
          </w:p>
        </w:tc>
        <w:tc>
          <w:tcPr>
            <w:tcW w:w="2680" w:type="dxa"/>
            <w:tcBorders>
              <w:top w:val="single" w:color="auto" w:sz="4" w:space="0"/>
              <w:left w:val="single" w:color="auto" w:sz="4" w:space="0"/>
              <w:bottom w:val="single" w:color="auto" w:sz="4" w:space="0"/>
              <w:right w:val="single" w:color="auto" w:sz="4" w:space="0"/>
            </w:tcBorders>
            <w:vAlign w:val="center"/>
          </w:tcPr>
          <w:p w14:paraId="3EFDD865">
            <w:pPr>
              <w:numPr>
                <w:ilvl w:val="0"/>
                <w:numId w:val="0"/>
              </w:numPr>
              <w:spacing w:line="480" w:lineRule="exact"/>
              <w:jc w:val="left"/>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响应文件签署</w:t>
            </w:r>
          </w:p>
        </w:tc>
        <w:tc>
          <w:tcPr>
            <w:tcW w:w="4871" w:type="dxa"/>
            <w:tcBorders>
              <w:top w:val="single" w:color="auto" w:sz="4" w:space="0"/>
              <w:left w:val="single" w:color="auto" w:sz="4" w:space="0"/>
              <w:bottom w:val="single" w:color="auto" w:sz="4" w:space="0"/>
              <w:right w:val="single" w:color="auto" w:sz="4" w:space="0"/>
            </w:tcBorders>
            <w:vAlign w:val="center"/>
          </w:tcPr>
          <w:p w14:paraId="44CEA33C">
            <w:pPr>
              <w:numPr>
                <w:ilvl w:val="0"/>
                <w:numId w:val="0"/>
              </w:numPr>
              <w:spacing w:line="480" w:lineRule="exact"/>
              <w:jc w:val="left"/>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响应文件上法定代表人或其授权代表人的签字齐全；响应文件签章齐全。</w:t>
            </w:r>
          </w:p>
        </w:tc>
      </w:tr>
      <w:tr w14:paraId="7D391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940" w:type="dxa"/>
            <w:vMerge w:val="continue"/>
            <w:tcBorders>
              <w:top w:val="single" w:color="auto" w:sz="4" w:space="0"/>
              <w:bottom w:val="single" w:color="auto" w:sz="4" w:space="0"/>
              <w:right w:val="single" w:color="auto" w:sz="4" w:space="0"/>
            </w:tcBorders>
            <w:vAlign w:val="center"/>
          </w:tcPr>
          <w:p w14:paraId="1FEBBA9F">
            <w:pPr>
              <w:numPr>
                <w:ilvl w:val="0"/>
                <w:numId w:val="0"/>
              </w:numPr>
              <w:spacing w:line="480" w:lineRule="exact"/>
              <w:jc w:val="left"/>
              <w:rPr>
                <w:rFonts w:hint="eastAsia"/>
                <w:color w:val="000000" w:themeColor="text1"/>
                <w:szCs w:val="21"/>
                <w:lang w:val="en-US" w:eastAsia="zh-CN"/>
                <w14:textFill>
                  <w14:solidFill>
                    <w14:schemeClr w14:val="tx1"/>
                  </w14:solidFill>
                </w14:textFill>
              </w:rPr>
            </w:pPr>
          </w:p>
        </w:tc>
        <w:tc>
          <w:tcPr>
            <w:tcW w:w="2680" w:type="dxa"/>
            <w:tcBorders>
              <w:top w:val="single" w:color="auto" w:sz="4" w:space="0"/>
              <w:left w:val="single" w:color="auto" w:sz="4" w:space="0"/>
              <w:bottom w:val="single" w:color="auto" w:sz="4" w:space="0"/>
              <w:right w:val="single" w:color="auto" w:sz="4" w:space="0"/>
            </w:tcBorders>
            <w:vAlign w:val="center"/>
          </w:tcPr>
          <w:p w14:paraId="6F5A6B99">
            <w:pPr>
              <w:numPr>
                <w:ilvl w:val="0"/>
                <w:numId w:val="0"/>
              </w:numPr>
              <w:spacing w:line="480" w:lineRule="exact"/>
              <w:jc w:val="left"/>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报价唯一</w:t>
            </w:r>
          </w:p>
        </w:tc>
        <w:tc>
          <w:tcPr>
            <w:tcW w:w="4871" w:type="dxa"/>
            <w:tcBorders>
              <w:top w:val="single" w:color="auto" w:sz="4" w:space="0"/>
              <w:left w:val="single" w:color="auto" w:sz="4" w:space="0"/>
              <w:bottom w:val="single" w:color="auto" w:sz="4" w:space="0"/>
              <w:right w:val="single" w:color="auto" w:sz="4" w:space="0"/>
            </w:tcBorders>
            <w:vAlign w:val="center"/>
          </w:tcPr>
          <w:p w14:paraId="0E0BACA9">
            <w:pPr>
              <w:numPr>
                <w:ilvl w:val="0"/>
                <w:numId w:val="0"/>
              </w:numPr>
              <w:spacing w:line="480" w:lineRule="exact"/>
              <w:jc w:val="left"/>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只能在询价文件范围内报价，只能有一个有效报价，不得提交选择性报价。</w:t>
            </w:r>
          </w:p>
        </w:tc>
      </w:tr>
      <w:tr w14:paraId="4968B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40" w:type="dxa"/>
            <w:tcBorders>
              <w:top w:val="single" w:color="auto" w:sz="4" w:space="0"/>
              <w:bottom w:val="single" w:color="auto" w:sz="4" w:space="0"/>
              <w:right w:val="single" w:color="auto" w:sz="4" w:space="0"/>
            </w:tcBorders>
            <w:vAlign w:val="center"/>
          </w:tcPr>
          <w:p w14:paraId="34D95269">
            <w:pPr>
              <w:numPr>
                <w:ilvl w:val="0"/>
                <w:numId w:val="0"/>
              </w:numPr>
              <w:spacing w:line="480" w:lineRule="exact"/>
              <w:jc w:val="left"/>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完整性审查</w:t>
            </w:r>
          </w:p>
        </w:tc>
        <w:tc>
          <w:tcPr>
            <w:tcW w:w="2680" w:type="dxa"/>
            <w:tcBorders>
              <w:top w:val="single" w:color="auto" w:sz="4" w:space="0"/>
              <w:left w:val="single" w:color="auto" w:sz="4" w:space="0"/>
              <w:bottom w:val="single" w:color="auto" w:sz="4" w:space="0"/>
              <w:right w:val="single" w:color="auto" w:sz="4" w:space="0"/>
            </w:tcBorders>
            <w:vAlign w:val="center"/>
          </w:tcPr>
          <w:p w14:paraId="76D4A34B">
            <w:pPr>
              <w:numPr>
                <w:ilvl w:val="0"/>
                <w:numId w:val="0"/>
              </w:numPr>
              <w:spacing w:line="480" w:lineRule="exact"/>
              <w:jc w:val="left"/>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响应文件编写</w:t>
            </w:r>
          </w:p>
        </w:tc>
        <w:tc>
          <w:tcPr>
            <w:tcW w:w="4871" w:type="dxa"/>
            <w:tcBorders>
              <w:top w:val="single" w:color="auto" w:sz="4" w:space="0"/>
              <w:left w:val="single" w:color="auto" w:sz="4" w:space="0"/>
              <w:bottom w:val="single" w:color="auto" w:sz="4" w:space="0"/>
              <w:right w:val="single" w:color="auto" w:sz="4" w:space="0"/>
            </w:tcBorders>
            <w:vAlign w:val="center"/>
          </w:tcPr>
          <w:p w14:paraId="1219B86A">
            <w:pPr>
              <w:numPr>
                <w:ilvl w:val="0"/>
                <w:numId w:val="0"/>
              </w:numPr>
              <w:spacing w:line="480" w:lineRule="exact"/>
              <w:jc w:val="left"/>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响应文件内容是否按询价文件要求编写，是否齐全</w:t>
            </w:r>
          </w:p>
        </w:tc>
      </w:tr>
      <w:tr w14:paraId="799B6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40" w:type="dxa"/>
            <w:tcBorders>
              <w:top w:val="single" w:color="auto" w:sz="4" w:space="0"/>
              <w:bottom w:val="single" w:color="auto" w:sz="4" w:space="0"/>
              <w:right w:val="single" w:color="auto" w:sz="4" w:space="0"/>
            </w:tcBorders>
            <w:vAlign w:val="center"/>
          </w:tcPr>
          <w:p w14:paraId="2CE3D3CC">
            <w:pPr>
              <w:numPr>
                <w:ilvl w:val="0"/>
                <w:numId w:val="0"/>
              </w:numPr>
              <w:spacing w:line="480" w:lineRule="exact"/>
              <w:jc w:val="left"/>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响应程度审查</w:t>
            </w:r>
          </w:p>
        </w:tc>
        <w:tc>
          <w:tcPr>
            <w:tcW w:w="2680" w:type="dxa"/>
            <w:tcBorders>
              <w:top w:val="single" w:color="auto" w:sz="4" w:space="0"/>
              <w:left w:val="single" w:color="auto" w:sz="4" w:space="0"/>
              <w:bottom w:val="single" w:color="auto" w:sz="4" w:space="0"/>
              <w:right w:val="single" w:color="auto" w:sz="4" w:space="0"/>
            </w:tcBorders>
            <w:vAlign w:val="center"/>
          </w:tcPr>
          <w:p w14:paraId="33A2E193">
            <w:pPr>
              <w:numPr>
                <w:ilvl w:val="0"/>
                <w:numId w:val="0"/>
              </w:numPr>
              <w:spacing w:line="480" w:lineRule="exact"/>
              <w:jc w:val="left"/>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响应文件内容</w:t>
            </w:r>
          </w:p>
        </w:tc>
        <w:tc>
          <w:tcPr>
            <w:tcW w:w="4871" w:type="dxa"/>
            <w:tcBorders>
              <w:top w:val="single" w:color="auto" w:sz="4" w:space="0"/>
              <w:left w:val="single" w:color="auto" w:sz="4" w:space="0"/>
              <w:bottom w:val="single" w:color="auto" w:sz="4" w:space="0"/>
              <w:right w:val="single" w:color="auto" w:sz="4" w:space="0"/>
            </w:tcBorders>
            <w:vAlign w:val="center"/>
          </w:tcPr>
          <w:p w14:paraId="249D6584">
            <w:pPr>
              <w:numPr>
                <w:ilvl w:val="0"/>
                <w:numId w:val="0"/>
              </w:numPr>
              <w:spacing w:line="480" w:lineRule="exact"/>
              <w:jc w:val="left"/>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对询价文件内规定的内容是否作出实质性响应</w:t>
            </w:r>
          </w:p>
        </w:tc>
      </w:tr>
    </w:tbl>
    <w:p w14:paraId="1A5B73AA">
      <w:pPr>
        <w:pStyle w:val="2"/>
        <w:rPr>
          <w:rFonts w:hint="default"/>
          <w:lang w:val="en-US" w:eastAsia="zh-CN"/>
        </w:rPr>
      </w:pPr>
    </w:p>
    <w:p w14:paraId="6AD3D61E">
      <w:pPr>
        <w:numPr>
          <w:ilvl w:val="0"/>
          <w:numId w:val="0"/>
        </w:numPr>
        <w:spacing w:line="480" w:lineRule="exact"/>
        <w:jc w:val="left"/>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3本项目询价</w:t>
      </w:r>
      <w:r>
        <w:rPr>
          <w:rFonts w:hint="eastAsia"/>
          <w:szCs w:val="21"/>
          <w:lang w:eastAsia="zh-CN"/>
        </w:rPr>
        <w:t>采用满足采购人及项目要求后的最低价评审法，即采购人根据符合采购需求、资格条件达到询价文件要求，且报价最低（下浮量最高）的原则确定成交人。如果出现最低</w:t>
      </w:r>
      <w:r>
        <w:rPr>
          <w:rFonts w:hint="eastAsia"/>
          <w:color w:val="000000" w:themeColor="text1"/>
          <w:szCs w:val="21"/>
          <w:lang w:val="en-US" w:eastAsia="zh-CN"/>
          <w14:textFill>
            <w14:solidFill>
              <w14:schemeClr w14:val="tx1"/>
            </w14:solidFill>
          </w14:textFill>
        </w:rPr>
        <w:t>报价相同的情况，则以响应服务承诺最优的确定成交人。</w:t>
      </w:r>
    </w:p>
    <w:p w14:paraId="7876D5E5">
      <w:pPr>
        <w:numPr>
          <w:ilvl w:val="0"/>
          <w:numId w:val="0"/>
        </w:numPr>
        <w:spacing w:line="480" w:lineRule="exact"/>
        <w:jc w:val="left"/>
        <w:rPr>
          <w:rFonts w:hint="default"/>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九、响应文件格式及编制要求</w:t>
      </w:r>
    </w:p>
    <w:p w14:paraId="36E531F0">
      <w:pPr>
        <w:spacing w:line="502" w:lineRule="exact"/>
        <w:jc w:val="center"/>
        <w:rPr>
          <w:rFonts w:hint="eastAsia" w:ascii="黑体" w:hAnsi="黑体" w:eastAsia="黑体" w:cs="黑体"/>
          <w:sz w:val="32"/>
          <w:szCs w:val="32"/>
        </w:rPr>
      </w:pPr>
    </w:p>
    <w:p w14:paraId="7F6F2557">
      <w:pPr>
        <w:spacing w:line="502" w:lineRule="exact"/>
        <w:jc w:val="center"/>
        <w:rPr>
          <w:rFonts w:hint="eastAsia" w:ascii="黑体" w:hAnsi="黑体" w:eastAsia="黑体" w:cs="黑体"/>
          <w:sz w:val="32"/>
          <w:szCs w:val="32"/>
        </w:rPr>
      </w:pPr>
    </w:p>
    <w:p w14:paraId="742A0342">
      <w:pPr>
        <w:spacing w:line="502" w:lineRule="exact"/>
        <w:jc w:val="center"/>
        <w:rPr>
          <w:rFonts w:hint="eastAsia" w:ascii="黑体" w:hAnsi="黑体" w:eastAsia="黑体" w:cs="黑体"/>
          <w:sz w:val="32"/>
          <w:szCs w:val="32"/>
        </w:rPr>
      </w:pPr>
    </w:p>
    <w:p w14:paraId="145AD155">
      <w:pPr>
        <w:spacing w:line="502" w:lineRule="exact"/>
        <w:jc w:val="center"/>
        <w:rPr>
          <w:rFonts w:hint="eastAsia" w:ascii="黑体" w:hAnsi="黑体" w:eastAsia="黑体" w:cs="黑体"/>
          <w:sz w:val="32"/>
          <w:szCs w:val="32"/>
        </w:rPr>
      </w:pPr>
    </w:p>
    <w:p w14:paraId="3A9E91D5">
      <w:pPr>
        <w:spacing w:line="502" w:lineRule="exact"/>
        <w:jc w:val="center"/>
        <w:rPr>
          <w:rFonts w:hint="eastAsia" w:ascii="黑体" w:hAnsi="黑体" w:eastAsia="黑体" w:cs="黑体"/>
          <w:sz w:val="32"/>
          <w:szCs w:val="32"/>
        </w:rPr>
      </w:pPr>
    </w:p>
    <w:p w14:paraId="04D11CDF">
      <w:pPr>
        <w:spacing w:line="502" w:lineRule="exact"/>
        <w:jc w:val="center"/>
        <w:rPr>
          <w:rFonts w:hint="eastAsia" w:ascii="黑体" w:hAnsi="黑体" w:eastAsia="黑体" w:cs="黑体"/>
          <w:sz w:val="32"/>
          <w:szCs w:val="32"/>
        </w:rPr>
      </w:pPr>
    </w:p>
    <w:p w14:paraId="26514742">
      <w:pPr>
        <w:spacing w:line="502" w:lineRule="exact"/>
        <w:jc w:val="center"/>
        <w:rPr>
          <w:rFonts w:hint="eastAsia" w:ascii="黑体" w:hAnsi="黑体" w:eastAsia="黑体" w:cs="黑体"/>
          <w:sz w:val="32"/>
          <w:szCs w:val="32"/>
        </w:rPr>
      </w:pPr>
    </w:p>
    <w:p w14:paraId="195C02BC">
      <w:pPr>
        <w:spacing w:line="502" w:lineRule="exact"/>
        <w:jc w:val="center"/>
        <w:rPr>
          <w:rFonts w:hint="eastAsia" w:ascii="黑体" w:hAnsi="黑体" w:eastAsia="黑体" w:cs="黑体"/>
          <w:sz w:val="32"/>
          <w:szCs w:val="32"/>
        </w:rPr>
      </w:pPr>
    </w:p>
    <w:p w14:paraId="35AF22EF">
      <w:pPr>
        <w:spacing w:line="502" w:lineRule="exact"/>
        <w:jc w:val="center"/>
        <w:rPr>
          <w:rFonts w:hint="eastAsia" w:ascii="黑体" w:hAnsi="黑体" w:eastAsia="黑体" w:cs="黑体"/>
          <w:sz w:val="32"/>
          <w:szCs w:val="32"/>
        </w:rPr>
      </w:pPr>
    </w:p>
    <w:p w14:paraId="45E0B650">
      <w:pPr>
        <w:pStyle w:val="2"/>
        <w:rPr>
          <w:rFonts w:hint="eastAsia"/>
        </w:rPr>
      </w:pPr>
      <w:bookmarkStart w:id="2" w:name="_GoBack"/>
      <w:bookmarkEnd w:id="2"/>
    </w:p>
    <w:p w14:paraId="42BFE460">
      <w:pPr>
        <w:spacing w:line="502" w:lineRule="exact"/>
        <w:jc w:val="center"/>
        <w:rPr>
          <w:rFonts w:hint="eastAsia" w:ascii="黑体" w:hAnsi="黑体" w:eastAsia="黑体" w:cs="黑体"/>
          <w:sz w:val="32"/>
          <w:szCs w:val="32"/>
        </w:rPr>
      </w:pPr>
    </w:p>
    <w:p w14:paraId="14375FCF">
      <w:pPr>
        <w:spacing w:line="502" w:lineRule="exact"/>
        <w:jc w:val="center"/>
        <w:rPr>
          <w:rFonts w:hint="eastAsia" w:ascii="黑体" w:hAnsi="黑体" w:eastAsia="黑体" w:cs="黑体"/>
          <w:sz w:val="32"/>
          <w:szCs w:val="32"/>
        </w:rPr>
      </w:pPr>
    </w:p>
    <w:p w14:paraId="0DC5C7B9">
      <w:pPr>
        <w:spacing w:line="502" w:lineRule="exact"/>
        <w:jc w:val="both"/>
        <w:rPr>
          <w:rFonts w:hint="eastAsia" w:ascii="黑体" w:hAnsi="黑体" w:eastAsia="黑体" w:cs="黑体"/>
          <w:sz w:val="32"/>
          <w:szCs w:val="32"/>
        </w:rPr>
      </w:pPr>
    </w:p>
    <w:p w14:paraId="5DE24C92">
      <w:pPr>
        <w:spacing w:line="502" w:lineRule="exact"/>
        <w:jc w:val="center"/>
        <w:rPr>
          <w:rFonts w:hint="eastAsia" w:ascii="黑体" w:hAnsi="黑体" w:eastAsia="黑体" w:cs="黑体"/>
          <w:sz w:val="32"/>
          <w:szCs w:val="32"/>
        </w:rPr>
      </w:pPr>
    </w:p>
    <w:p w14:paraId="30CC60DD">
      <w:pPr>
        <w:spacing w:line="502" w:lineRule="exact"/>
        <w:jc w:val="center"/>
        <w:rPr>
          <w:rFonts w:hint="eastAsia" w:ascii="黑体" w:hAnsi="黑体" w:eastAsia="黑体" w:cs="黑体"/>
          <w:sz w:val="32"/>
          <w:szCs w:val="32"/>
        </w:rPr>
      </w:pPr>
    </w:p>
    <w:p w14:paraId="1AF17A57">
      <w:pPr>
        <w:spacing w:line="502" w:lineRule="exact"/>
        <w:jc w:val="center"/>
        <w:rPr>
          <w:rFonts w:ascii="黑体" w:hAnsi="黑体" w:eastAsia="黑体" w:cs="黑体"/>
          <w:sz w:val="32"/>
          <w:szCs w:val="32"/>
        </w:rPr>
      </w:pPr>
      <w:r>
        <w:rPr>
          <w:rFonts w:hint="eastAsia" w:ascii="黑体" w:hAnsi="黑体" w:eastAsia="黑体" w:cs="黑体"/>
          <w:sz w:val="32"/>
          <w:szCs w:val="32"/>
        </w:rPr>
        <w:t>湖南省湘澧盐化有限责任公司</w:t>
      </w:r>
    </w:p>
    <w:p w14:paraId="144449AE">
      <w:pPr>
        <w:spacing w:line="502" w:lineRule="exact"/>
        <w:jc w:val="center"/>
        <w:rPr>
          <w:rFonts w:ascii="黑体" w:hAnsi="黑体" w:eastAsia="黑体"/>
          <w:sz w:val="32"/>
          <w:szCs w:val="32"/>
        </w:rPr>
      </w:pPr>
      <w:r>
        <w:rPr>
          <w:rFonts w:hint="eastAsia" w:ascii="黑体" w:hAnsi="黑体" w:eastAsia="黑体" w:cs="黑体"/>
          <w:sz w:val="32"/>
          <w:szCs w:val="32"/>
        </w:rPr>
        <w:t>生产维修及</w:t>
      </w:r>
      <w:r>
        <w:rPr>
          <w:rFonts w:hint="eastAsia" w:ascii="黑体" w:hAnsi="黑体" w:eastAsia="黑体" w:cs="黑体"/>
          <w:sz w:val="32"/>
          <w:szCs w:val="32"/>
          <w:lang w:val="en-US" w:eastAsia="zh-CN"/>
        </w:rPr>
        <w:t>零星</w:t>
      </w:r>
      <w:r>
        <w:rPr>
          <w:rFonts w:hint="eastAsia" w:ascii="黑体" w:hAnsi="黑体" w:eastAsia="黑体" w:cs="黑体"/>
          <w:sz w:val="32"/>
          <w:szCs w:val="32"/>
        </w:rPr>
        <w:t>安装工程项目</w:t>
      </w:r>
    </w:p>
    <w:p w14:paraId="0CF1D7F4">
      <w:pPr>
        <w:spacing w:line="502" w:lineRule="exact"/>
        <w:jc w:val="center"/>
        <w:rPr>
          <w:rFonts w:ascii="黑体" w:hAnsi="黑体" w:eastAsia="黑体"/>
          <w:sz w:val="44"/>
          <w:szCs w:val="44"/>
        </w:rPr>
      </w:pPr>
    </w:p>
    <w:p w14:paraId="0BD5A1D7">
      <w:pPr>
        <w:spacing w:line="502" w:lineRule="exact"/>
        <w:jc w:val="center"/>
        <w:rPr>
          <w:rFonts w:ascii="黑体" w:hAnsi="黑体" w:eastAsia="黑体"/>
          <w:sz w:val="44"/>
          <w:szCs w:val="44"/>
        </w:rPr>
      </w:pPr>
    </w:p>
    <w:p w14:paraId="770C1761">
      <w:pPr>
        <w:spacing w:line="502" w:lineRule="exact"/>
        <w:jc w:val="center"/>
        <w:rPr>
          <w:rFonts w:ascii="黑体" w:hAnsi="黑体" w:eastAsia="黑体"/>
          <w:sz w:val="44"/>
          <w:szCs w:val="44"/>
        </w:rPr>
      </w:pPr>
    </w:p>
    <w:p w14:paraId="2A57B247">
      <w:pPr>
        <w:spacing w:line="502" w:lineRule="exact"/>
        <w:jc w:val="center"/>
        <w:rPr>
          <w:rFonts w:ascii="黑体" w:hAnsi="黑体" w:eastAsia="黑体"/>
          <w:sz w:val="44"/>
          <w:szCs w:val="44"/>
        </w:rPr>
      </w:pPr>
    </w:p>
    <w:p w14:paraId="405EE49A">
      <w:pPr>
        <w:spacing w:line="502" w:lineRule="exact"/>
        <w:jc w:val="center"/>
        <w:rPr>
          <w:rFonts w:ascii="黑体" w:hAnsi="黑体" w:eastAsia="黑体"/>
          <w:sz w:val="44"/>
          <w:szCs w:val="44"/>
        </w:rPr>
      </w:pPr>
    </w:p>
    <w:p w14:paraId="4949C545">
      <w:pPr>
        <w:spacing w:line="502" w:lineRule="exact"/>
        <w:jc w:val="center"/>
        <w:rPr>
          <w:rFonts w:ascii="黑体" w:hAnsi="黑体" w:eastAsia="黑体"/>
          <w:sz w:val="44"/>
          <w:szCs w:val="44"/>
        </w:rPr>
      </w:pPr>
    </w:p>
    <w:p w14:paraId="5E800437">
      <w:pPr>
        <w:spacing w:line="502" w:lineRule="exact"/>
        <w:jc w:val="center"/>
        <w:rPr>
          <w:rFonts w:ascii="黑体" w:hAnsi="黑体" w:eastAsia="黑体"/>
          <w:sz w:val="44"/>
          <w:szCs w:val="44"/>
        </w:rPr>
      </w:pPr>
    </w:p>
    <w:p w14:paraId="07B82457">
      <w:pPr>
        <w:spacing w:line="502" w:lineRule="exact"/>
        <w:jc w:val="center"/>
        <w:rPr>
          <w:rFonts w:ascii="黑体" w:hAnsi="黑体" w:eastAsia="黑体"/>
          <w:sz w:val="44"/>
          <w:szCs w:val="44"/>
        </w:rPr>
      </w:pPr>
    </w:p>
    <w:p w14:paraId="0E2A5FDB">
      <w:pPr>
        <w:spacing w:line="502" w:lineRule="exact"/>
        <w:jc w:val="center"/>
        <w:rPr>
          <w:sz w:val="20"/>
          <w:szCs w:val="20"/>
        </w:rPr>
      </w:pPr>
      <w:r>
        <w:rPr>
          <w:rFonts w:hint="eastAsia" w:ascii="黑体" w:hAnsi="黑体" w:eastAsia="黑体" w:cs="黑体"/>
          <w:sz w:val="44"/>
          <w:szCs w:val="44"/>
          <w:lang w:eastAsia="zh-CN"/>
        </w:rPr>
        <w:t>响应</w:t>
      </w:r>
      <w:r>
        <w:rPr>
          <w:rFonts w:hint="eastAsia" w:ascii="黑体" w:hAnsi="黑体" w:eastAsia="黑体" w:cs="黑体"/>
          <w:sz w:val="44"/>
          <w:szCs w:val="44"/>
        </w:rPr>
        <w:t>文件</w:t>
      </w:r>
    </w:p>
    <w:p w14:paraId="3C6068A5">
      <w:pPr>
        <w:spacing w:line="200" w:lineRule="exact"/>
        <w:rPr>
          <w:sz w:val="20"/>
          <w:szCs w:val="20"/>
        </w:rPr>
      </w:pPr>
    </w:p>
    <w:p w14:paraId="4DA7B8AE">
      <w:pPr>
        <w:spacing w:line="200" w:lineRule="exact"/>
        <w:rPr>
          <w:sz w:val="20"/>
          <w:szCs w:val="20"/>
        </w:rPr>
      </w:pPr>
    </w:p>
    <w:p w14:paraId="570E0994">
      <w:pPr>
        <w:spacing w:line="200" w:lineRule="exact"/>
        <w:rPr>
          <w:sz w:val="20"/>
          <w:szCs w:val="20"/>
        </w:rPr>
      </w:pPr>
    </w:p>
    <w:p w14:paraId="58671A55">
      <w:pPr>
        <w:spacing w:line="200" w:lineRule="exact"/>
        <w:rPr>
          <w:sz w:val="20"/>
          <w:szCs w:val="20"/>
        </w:rPr>
      </w:pPr>
    </w:p>
    <w:p w14:paraId="54EE7DA0">
      <w:pPr>
        <w:spacing w:line="200" w:lineRule="exact"/>
        <w:rPr>
          <w:sz w:val="20"/>
          <w:szCs w:val="20"/>
        </w:rPr>
      </w:pPr>
    </w:p>
    <w:p w14:paraId="63D8C390">
      <w:pPr>
        <w:spacing w:line="200" w:lineRule="exact"/>
        <w:rPr>
          <w:sz w:val="20"/>
          <w:szCs w:val="20"/>
        </w:rPr>
      </w:pPr>
    </w:p>
    <w:p w14:paraId="467D2EA6">
      <w:pPr>
        <w:spacing w:line="200" w:lineRule="exact"/>
        <w:rPr>
          <w:sz w:val="20"/>
          <w:szCs w:val="20"/>
        </w:rPr>
      </w:pPr>
    </w:p>
    <w:p w14:paraId="4CA91C31">
      <w:pPr>
        <w:spacing w:line="200" w:lineRule="exact"/>
        <w:rPr>
          <w:sz w:val="20"/>
          <w:szCs w:val="20"/>
        </w:rPr>
      </w:pPr>
    </w:p>
    <w:p w14:paraId="4D15D8C1">
      <w:pPr>
        <w:spacing w:line="200" w:lineRule="exact"/>
        <w:rPr>
          <w:sz w:val="20"/>
          <w:szCs w:val="20"/>
        </w:rPr>
      </w:pPr>
    </w:p>
    <w:p w14:paraId="1ABC18D8">
      <w:pPr>
        <w:spacing w:line="200" w:lineRule="exact"/>
        <w:rPr>
          <w:sz w:val="20"/>
          <w:szCs w:val="20"/>
        </w:rPr>
      </w:pPr>
    </w:p>
    <w:p w14:paraId="0DC26F07">
      <w:pPr>
        <w:spacing w:line="200" w:lineRule="exact"/>
        <w:rPr>
          <w:sz w:val="20"/>
          <w:szCs w:val="20"/>
        </w:rPr>
      </w:pPr>
    </w:p>
    <w:p w14:paraId="5ED5F3A4">
      <w:pPr>
        <w:spacing w:line="200" w:lineRule="exact"/>
        <w:rPr>
          <w:sz w:val="20"/>
          <w:szCs w:val="20"/>
        </w:rPr>
      </w:pPr>
    </w:p>
    <w:p w14:paraId="3E754FEB">
      <w:pPr>
        <w:spacing w:line="200" w:lineRule="exact"/>
        <w:rPr>
          <w:sz w:val="20"/>
          <w:szCs w:val="20"/>
        </w:rPr>
      </w:pPr>
    </w:p>
    <w:p w14:paraId="11968853">
      <w:pPr>
        <w:spacing w:line="200" w:lineRule="exact"/>
        <w:rPr>
          <w:sz w:val="20"/>
          <w:szCs w:val="20"/>
        </w:rPr>
      </w:pPr>
    </w:p>
    <w:p w14:paraId="76E20D9D">
      <w:pPr>
        <w:spacing w:line="200" w:lineRule="exact"/>
        <w:rPr>
          <w:sz w:val="20"/>
          <w:szCs w:val="20"/>
        </w:rPr>
      </w:pPr>
    </w:p>
    <w:p w14:paraId="281B964E">
      <w:pPr>
        <w:spacing w:line="200" w:lineRule="exact"/>
        <w:rPr>
          <w:sz w:val="20"/>
          <w:szCs w:val="20"/>
        </w:rPr>
      </w:pPr>
    </w:p>
    <w:p w14:paraId="370C4188">
      <w:pPr>
        <w:spacing w:line="200" w:lineRule="exact"/>
        <w:rPr>
          <w:sz w:val="20"/>
          <w:szCs w:val="20"/>
        </w:rPr>
      </w:pPr>
    </w:p>
    <w:p w14:paraId="65D12C86">
      <w:pPr>
        <w:spacing w:line="200" w:lineRule="exact"/>
        <w:rPr>
          <w:sz w:val="20"/>
          <w:szCs w:val="20"/>
        </w:rPr>
      </w:pPr>
    </w:p>
    <w:p w14:paraId="5785ACB6">
      <w:pPr>
        <w:spacing w:line="200" w:lineRule="exact"/>
        <w:rPr>
          <w:sz w:val="20"/>
          <w:szCs w:val="20"/>
        </w:rPr>
      </w:pPr>
    </w:p>
    <w:p w14:paraId="3A75F9DE">
      <w:pPr>
        <w:spacing w:line="200" w:lineRule="exact"/>
        <w:rPr>
          <w:sz w:val="20"/>
          <w:szCs w:val="20"/>
        </w:rPr>
      </w:pPr>
    </w:p>
    <w:p w14:paraId="57E678E6">
      <w:pPr>
        <w:spacing w:line="200" w:lineRule="exact"/>
        <w:rPr>
          <w:sz w:val="20"/>
          <w:szCs w:val="20"/>
        </w:rPr>
      </w:pPr>
    </w:p>
    <w:p w14:paraId="43F70984">
      <w:pPr>
        <w:spacing w:line="200" w:lineRule="exact"/>
        <w:rPr>
          <w:sz w:val="20"/>
          <w:szCs w:val="20"/>
        </w:rPr>
      </w:pPr>
    </w:p>
    <w:p w14:paraId="43CC5F25">
      <w:pPr>
        <w:spacing w:line="200" w:lineRule="exact"/>
        <w:rPr>
          <w:sz w:val="20"/>
          <w:szCs w:val="20"/>
        </w:rPr>
      </w:pPr>
    </w:p>
    <w:p w14:paraId="45A5D69C">
      <w:pPr>
        <w:spacing w:line="360" w:lineRule="auto"/>
        <w:ind w:firstLine="2800" w:firstLineChars="1000"/>
        <w:rPr>
          <w:rFonts w:ascii="黑体" w:hAnsi="黑体" w:eastAsia="黑体" w:cs="黑体"/>
          <w:sz w:val="28"/>
          <w:szCs w:val="28"/>
        </w:rPr>
      </w:pPr>
      <w:r>
        <w:rPr>
          <w:rFonts w:hint="eastAsia" w:ascii="黑体" w:hAnsi="黑体" w:eastAsia="黑体" w:cs="黑体"/>
          <w:sz w:val="28"/>
          <w:szCs w:val="28"/>
          <w:lang w:eastAsia="zh-CN"/>
        </w:rPr>
        <w:t>响应供应商</w:t>
      </w:r>
      <w:r>
        <w:rPr>
          <w:rFonts w:hint="eastAsia" w:ascii="黑体" w:hAnsi="黑体" w:eastAsia="黑体" w:cs="黑体"/>
          <w:sz w:val="28"/>
          <w:szCs w:val="28"/>
        </w:rPr>
        <w:t>：（盖单位章）</w:t>
      </w:r>
    </w:p>
    <w:p w14:paraId="3C2C6EEB">
      <w:pPr>
        <w:spacing w:line="360" w:lineRule="auto"/>
        <w:ind w:firstLine="2800" w:firstLineChars="1000"/>
        <w:rPr>
          <w:rFonts w:ascii="黑体" w:hAnsi="黑体" w:eastAsia="黑体"/>
          <w:sz w:val="28"/>
          <w:szCs w:val="28"/>
        </w:rPr>
      </w:pPr>
    </w:p>
    <w:p w14:paraId="0CBDE258">
      <w:pPr>
        <w:spacing w:line="360" w:lineRule="auto"/>
        <w:jc w:val="center"/>
        <w:rPr>
          <w:rFonts w:ascii="黑体" w:hAnsi="黑体" w:eastAsia="黑体"/>
          <w:sz w:val="28"/>
          <w:szCs w:val="28"/>
        </w:rPr>
      </w:pPr>
      <w:r>
        <w:rPr>
          <w:rFonts w:hint="eastAsia" w:ascii="黑体" w:hAnsi="黑体" w:eastAsia="黑体" w:cs="黑体"/>
          <w:sz w:val="28"/>
          <w:szCs w:val="28"/>
        </w:rPr>
        <w:t>法定代表人（单位负责人）或其委托代理人：（签字）</w:t>
      </w:r>
    </w:p>
    <w:p w14:paraId="5AF6DA8F">
      <w:pPr>
        <w:spacing w:line="360" w:lineRule="auto"/>
        <w:jc w:val="center"/>
        <w:rPr>
          <w:rFonts w:ascii="黑体" w:hAnsi="黑体" w:eastAsia="黑体"/>
          <w:sz w:val="28"/>
          <w:szCs w:val="28"/>
        </w:rPr>
      </w:pPr>
      <w:r>
        <w:rPr>
          <w:rFonts w:hint="eastAsia" w:ascii="黑体" w:hAnsi="黑体" w:eastAsia="黑体" w:cs="黑体"/>
          <w:sz w:val="28"/>
          <w:szCs w:val="28"/>
        </w:rPr>
        <w:t>年  月  日</w:t>
      </w:r>
    </w:p>
    <w:p w14:paraId="7CB88968">
      <w:pPr>
        <w:spacing w:line="200" w:lineRule="exact"/>
        <w:rPr>
          <w:sz w:val="20"/>
          <w:szCs w:val="20"/>
        </w:rPr>
      </w:pPr>
    </w:p>
    <w:p w14:paraId="28A35F1C">
      <w:pPr>
        <w:pStyle w:val="3"/>
        <w:ind w:left="0" w:firstLine="0"/>
        <w:jc w:val="center"/>
        <w:rPr>
          <w:rFonts w:ascii="Times New Roman" w:hAnsi="Times New Roman" w:cs="Times New Roman"/>
        </w:rPr>
      </w:pPr>
      <w:bookmarkStart w:id="0" w:name="_Toc491883230"/>
      <w:bookmarkStart w:id="1" w:name="_Toc16769"/>
      <w:r>
        <w:rPr>
          <w:rFonts w:hint="eastAsia" w:ascii="Times New Roman" w:hAnsi="Times New Roman" w:cs="黑体"/>
        </w:rPr>
        <w:t>目录</w:t>
      </w:r>
      <w:bookmarkEnd w:id="0"/>
      <w:bookmarkEnd w:id="1"/>
    </w:p>
    <w:p w14:paraId="796BB120">
      <w:pPr>
        <w:spacing w:line="440" w:lineRule="exact"/>
        <w:outlineLvl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color w:val="000000" w:themeColor="text1"/>
          <w:szCs w:val="21"/>
          <w:lang w:eastAsia="zh-CN"/>
          <w14:textFill>
            <w14:solidFill>
              <w14:schemeClr w14:val="tx1"/>
            </w14:solidFill>
          </w14:textFill>
        </w:rPr>
        <w:t>报价</w:t>
      </w:r>
      <w:r>
        <w:rPr>
          <w:rFonts w:hint="eastAsia"/>
          <w:color w:val="000000" w:themeColor="text1"/>
          <w:szCs w:val="21"/>
          <w14:textFill>
            <w14:solidFill>
              <w14:schemeClr w14:val="tx1"/>
            </w14:solidFill>
          </w14:textFill>
        </w:rPr>
        <w:t>函.............................................................................................................................n</w:t>
      </w:r>
    </w:p>
    <w:p w14:paraId="3506B8F7">
      <w:pPr>
        <w:spacing w:line="440" w:lineRule="exact"/>
        <w:outlineLvl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2、营业执照及资质文件......................................................................................................n</w:t>
      </w:r>
    </w:p>
    <w:p w14:paraId="2F32B436">
      <w:pPr>
        <w:spacing w:line="440" w:lineRule="exact"/>
        <w:outlineLvl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3、安全生产许可证..............................................................................................................n</w:t>
      </w:r>
    </w:p>
    <w:p w14:paraId="5B40DC0E">
      <w:pPr>
        <w:spacing w:line="440" w:lineRule="exact"/>
        <w:outlineLvl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4、法人身份证明文件............................................................................................................n</w:t>
      </w:r>
    </w:p>
    <w:p w14:paraId="403CB66B">
      <w:pPr>
        <w:spacing w:line="440" w:lineRule="exact"/>
        <w:outlineLvl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5、法人代表授权书...............................................................................................................n</w:t>
      </w:r>
    </w:p>
    <w:p w14:paraId="20D1271B">
      <w:pPr>
        <w:spacing w:line="440" w:lineRule="exact"/>
        <w:outlineLvl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rFonts w:hint="eastAsia"/>
          <w:color w:val="000000" w:themeColor="text1"/>
          <w:szCs w:val="21"/>
          <w:lang w:eastAsia="zh-CN"/>
          <w14:textFill>
            <w14:solidFill>
              <w14:schemeClr w14:val="tx1"/>
            </w14:solidFill>
          </w14:textFill>
        </w:rPr>
        <w:t>供应商</w:t>
      </w:r>
      <w:r>
        <w:rPr>
          <w:rFonts w:hint="eastAsia"/>
          <w:color w:val="000000" w:themeColor="text1"/>
          <w:szCs w:val="21"/>
          <w14:textFill>
            <w14:solidFill>
              <w14:schemeClr w14:val="tx1"/>
            </w14:solidFill>
          </w14:textFill>
        </w:rPr>
        <w:t>基本情况表............................................................................................................n</w:t>
      </w:r>
    </w:p>
    <w:p w14:paraId="71B7867D">
      <w:pPr>
        <w:spacing w:line="440" w:lineRule="exact"/>
        <w:outlineLvl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7、企业管理体系认证............................................................................................................n</w:t>
      </w:r>
    </w:p>
    <w:p w14:paraId="29196900">
      <w:pPr>
        <w:spacing w:line="440" w:lineRule="exact"/>
        <w:outlineLvl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8、项目经理、技术负责人资料............................................................................................n</w:t>
      </w:r>
    </w:p>
    <w:p w14:paraId="61463914">
      <w:pPr>
        <w:spacing w:line="440" w:lineRule="exact"/>
        <w:outlineLvl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9、业绩证明............................................................................................................................n</w:t>
      </w:r>
    </w:p>
    <w:p w14:paraId="25805F07">
      <w:pPr>
        <w:spacing w:line="440" w:lineRule="exact"/>
        <w:outlineLvl w:val="0"/>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10、响应/偏离表</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w:t>
      </w:r>
      <w:r>
        <w:rPr>
          <w:rFonts w:hint="eastAsia"/>
          <w:color w:val="000000" w:themeColor="text1"/>
          <w:szCs w:val="21"/>
          <w14:textFill>
            <w14:solidFill>
              <w14:schemeClr w14:val="tx1"/>
            </w14:solidFill>
          </w14:textFill>
        </w:rPr>
        <w:t>................................................................................n</w:t>
      </w:r>
    </w:p>
    <w:p w14:paraId="30920090">
      <w:pPr>
        <w:spacing w:line="440" w:lineRule="exact"/>
        <w:outlineLvl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color w:val="000000" w:themeColor="text1"/>
          <w:szCs w:val="21"/>
          <w:lang w:val="en-US" w:eastAsia="zh-CN"/>
          <w14:textFill>
            <w14:solidFill>
              <w14:schemeClr w14:val="tx1"/>
            </w14:solidFill>
          </w14:textFill>
        </w:rPr>
        <w:t>1</w:t>
      </w:r>
      <w:r>
        <w:rPr>
          <w:rFonts w:hint="eastAsia"/>
          <w:color w:val="000000" w:themeColor="text1"/>
          <w:szCs w:val="21"/>
          <w14:textFill>
            <w14:solidFill>
              <w14:schemeClr w14:val="tx1"/>
            </w14:solidFill>
          </w14:textFill>
        </w:rPr>
        <w:t>、信用承诺书.......................................................................................................................n</w:t>
      </w:r>
    </w:p>
    <w:p w14:paraId="6836FEBE">
      <w:pPr>
        <w:spacing w:line="440" w:lineRule="exact"/>
        <w:outlineLvl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、服务承诺书........................................................................................................................n</w:t>
      </w:r>
    </w:p>
    <w:p w14:paraId="4EDFF018">
      <w:pPr>
        <w:spacing w:line="440" w:lineRule="exact"/>
        <w:outlineLvl w:val="0"/>
        <w:rPr>
          <w:szCs w:val="21"/>
        </w:rPr>
      </w:pPr>
    </w:p>
    <w:p w14:paraId="7CFAAC3C">
      <w:pPr>
        <w:pStyle w:val="7"/>
        <w:spacing w:line="440" w:lineRule="exact"/>
        <w:ind w:left="360" w:firstLine="0" w:firstLineChars="0"/>
        <w:outlineLvl w:val="0"/>
        <w:rPr>
          <w:color w:val="000000" w:themeColor="text1"/>
          <w:szCs w:val="21"/>
          <w14:textFill>
            <w14:solidFill>
              <w14:schemeClr w14:val="tx1"/>
            </w14:solidFill>
          </w14:textFill>
        </w:rPr>
      </w:pPr>
    </w:p>
    <w:p w14:paraId="36B33579">
      <w:pPr>
        <w:pStyle w:val="7"/>
        <w:spacing w:line="440" w:lineRule="exact"/>
        <w:ind w:left="360" w:firstLine="0" w:firstLineChars="0"/>
        <w:outlineLvl w:val="0"/>
        <w:rPr>
          <w:color w:val="000000" w:themeColor="text1"/>
          <w:szCs w:val="21"/>
          <w14:textFill>
            <w14:solidFill>
              <w14:schemeClr w14:val="tx1"/>
            </w14:solidFill>
          </w14:textFill>
        </w:rPr>
      </w:pPr>
    </w:p>
    <w:p w14:paraId="34780B60">
      <w:pPr>
        <w:pStyle w:val="7"/>
        <w:spacing w:line="440" w:lineRule="exact"/>
        <w:ind w:left="360" w:firstLine="0" w:firstLineChars="0"/>
        <w:outlineLvl w:val="0"/>
        <w:rPr>
          <w:color w:val="000000" w:themeColor="text1"/>
          <w:szCs w:val="21"/>
          <w14:textFill>
            <w14:solidFill>
              <w14:schemeClr w14:val="tx1"/>
            </w14:solidFill>
          </w14:textFill>
        </w:rPr>
      </w:pPr>
    </w:p>
    <w:p w14:paraId="0D3ADE8E">
      <w:pPr>
        <w:pStyle w:val="7"/>
        <w:spacing w:line="440" w:lineRule="exact"/>
        <w:ind w:left="360" w:firstLine="0" w:firstLineChars="0"/>
        <w:outlineLvl w:val="0"/>
        <w:rPr>
          <w:color w:val="000000" w:themeColor="text1"/>
          <w:szCs w:val="21"/>
          <w14:textFill>
            <w14:solidFill>
              <w14:schemeClr w14:val="tx1"/>
            </w14:solidFill>
          </w14:textFill>
        </w:rPr>
      </w:pPr>
    </w:p>
    <w:p w14:paraId="7D950D32">
      <w:pPr>
        <w:pStyle w:val="7"/>
        <w:spacing w:line="440" w:lineRule="exact"/>
        <w:ind w:left="360" w:firstLine="0" w:firstLineChars="0"/>
        <w:outlineLvl w:val="0"/>
        <w:rPr>
          <w:color w:val="000000" w:themeColor="text1"/>
          <w:szCs w:val="21"/>
          <w14:textFill>
            <w14:solidFill>
              <w14:schemeClr w14:val="tx1"/>
            </w14:solidFill>
          </w14:textFill>
        </w:rPr>
      </w:pPr>
    </w:p>
    <w:p w14:paraId="692A1FA6">
      <w:pPr>
        <w:pStyle w:val="7"/>
        <w:spacing w:line="440" w:lineRule="exact"/>
        <w:ind w:left="360" w:firstLine="0" w:firstLineChars="0"/>
        <w:outlineLvl w:val="0"/>
        <w:rPr>
          <w:color w:val="000000" w:themeColor="text1"/>
          <w:szCs w:val="21"/>
          <w14:textFill>
            <w14:solidFill>
              <w14:schemeClr w14:val="tx1"/>
            </w14:solidFill>
          </w14:textFill>
        </w:rPr>
      </w:pPr>
    </w:p>
    <w:p w14:paraId="292FB1F8">
      <w:pPr>
        <w:pStyle w:val="7"/>
        <w:spacing w:line="440" w:lineRule="exact"/>
        <w:ind w:left="360" w:firstLine="0" w:firstLineChars="0"/>
        <w:outlineLvl w:val="0"/>
        <w:rPr>
          <w:color w:val="000000" w:themeColor="text1"/>
          <w:szCs w:val="21"/>
          <w14:textFill>
            <w14:solidFill>
              <w14:schemeClr w14:val="tx1"/>
            </w14:solidFill>
          </w14:textFill>
        </w:rPr>
      </w:pPr>
    </w:p>
    <w:p w14:paraId="5349D9E1">
      <w:pPr>
        <w:pStyle w:val="7"/>
        <w:spacing w:line="440" w:lineRule="exact"/>
        <w:ind w:left="360" w:firstLine="0" w:firstLineChars="0"/>
        <w:outlineLvl w:val="0"/>
        <w:rPr>
          <w:color w:val="000000" w:themeColor="text1"/>
          <w:szCs w:val="21"/>
          <w14:textFill>
            <w14:solidFill>
              <w14:schemeClr w14:val="tx1"/>
            </w14:solidFill>
          </w14:textFill>
        </w:rPr>
      </w:pPr>
    </w:p>
    <w:p w14:paraId="01F7375C">
      <w:pPr>
        <w:pStyle w:val="7"/>
        <w:spacing w:line="440" w:lineRule="exact"/>
        <w:ind w:left="360" w:firstLine="0" w:firstLineChars="0"/>
        <w:outlineLvl w:val="0"/>
        <w:rPr>
          <w:color w:val="000000" w:themeColor="text1"/>
          <w:szCs w:val="21"/>
          <w14:textFill>
            <w14:solidFill>
              <w14:schemeClr w14:val="tx1"/>
            </w14:solidFill>
          </w14:textFill>
        </w:rPr>
      </w:pPr>
    </w:p>
    <w:p w14:paraId="137AD049">
      <w:pPr>
        <w:pStyle w:val="7"/>
        <w:spacing w:line="440" w:lineRule="exact"/>
        <w:ind w:left="360" w:firstLine="0" w:firstLineChars="0"/>
        <w:outlineLvl w:val="0"/>
        <w:rPr>
          <w:color w:val="000000" w:themeColor="text1"/>
          <w:szCs w:val="21"/>
          <w14:textFill>
            <w14:solidFill>
              <w14:schemeClr w14:val="tx1"/>
            </w14:solidFill>
          </w14:textFill>
        </w:rPr>
      </w:pPr>
    </w:p>
    <w:p w14:paraId="493CC7C3">
      <w:pPr>
        <w:pStyle w:val="7"/>
        <w:spacing w:line="440" w:lineRule="exact"/>
        <w:ind w:left="360" w:firstLine="0" w:firstLineChars="0"/>
        <w:outlineLvl w:val="0"/>
        <w:rPr>
          <w:color w:val="000000" w:themeColor="text1"/>
          <w:szCs w:val="21"/>
          <w14:textFill>
            <w14:solidFill>
              <w14:schemeClr w14:val="tx1"/>
            </w14:solidFill>
          </w14:textFill>
        </w:rPr>
      </w:pPr>
    </w:p>
    <w:p w14:paraId="317D161B">
      <w:pPr>
        <w:pStyle w:val="7"/>
        <w:spacing w:line="440" w:lineRule="exact"/>
        <w:ind w:left="0" w:leftChars="0" w:firstLine="0" w:firstLineChars="0"/>
        <w:outlineLvl w:val="0"/>
        <w:rPr>
          <w:color w:val="000000" w:themeColor="text1"/>
          <w:szCs w:val="21"/>
          <w14:textFill>
            <w14:solidFill>
              <w14:schemeClr w14:val="tx1"/>
            </w14:solidFill>
          </w14:textFill>
        </w:rPr>
      </w:pPr>
    </w:p>
    <w:p w14:paraId="77541BC1">
      <w:pPr>
        <w:pStyle w:val="7"/>
        <w:spacing w:line="440" w:lineRule="exact"/>
        <w:ind w:left="0" w:leftChars="0" w:firstLine="0" w:firstLineChars="0"/>
        <w:outlineLvl w:val="0"/>
        <w:rPr>
          <w:color w:val="000000" w:themeColor="text1"/>
          <w:szCs w:val="21"/>
          <w14:textFill>
            <w14:solidFill>
              <w14:schemeClr w14:val="tx1"/>
            </w14:solidFill>
          </w14:textFill>
        </w:rPr>
      </w:pPr>
    </w:p>
    <w:p w14:paraId="69C54CF7">
      <w:pPr>
        <w:pStyle w:val="7"/>
        <w:spacing w:line="440" w:lineRule="exact"/>
        <w:ind w:left="0" w:leftChars="0" w:firstLine="0" w:firstLineChars="0"/>
        <w:outlineLvl w:val="0"/>
        <w:rPr>
          <w:color w:val="000000" w:themeColor="text1"/>
          <w:szCs w:val="21"/>
          <w14:textFill>
            <w14:solidFill>
              <w14:schemeClr w14:val="tx1"/>
            </w14:solidFill>
          </w14:textFill>
        </w:rPr>
      </w:pPr>
    </w:p>
    <w:p w14:paraId="0DF46781">
      <w:pPr>
        <w:pStyle w:val="7"/>
        <w:spacing w:line="440" w:lineRule="exact"/>
        <w:ind w:left="0" w:leftChars="0" w:firstLine="0" w:firstLineChars="0"/>
        <w:outlineLvl w:val="0"/>
        <w:rPr>
          <w:color w:val="000000" w:themeColor="text1"/>
          <w:szCs w:val="21"/>
          <w14:textFill>
            <w14:solidFill>
              <w14:schemeClr w14:val="tx1"/>
            </w14:solidFill>
          </w14:textFill>
        </w:rPr>
      </w:pPr>
    </w:p>
    <w:p w14:paraId="5FB7732C">
      <w:pPr>
        <w:pStyle w:val="7"/>
        <w:spacing w:line="440" w:lineRule="exact"/>
        <w:ind w:left="360" w:firstLine="0" w:firstLineChars="0"/>
        <w:outlineLvl w:val="0"/>
        <w:rPr>
          <w:color w:val="000000" w:themeColor="text1"/>
          <w:szCs w:val="21"/>
          <w14:textFill>
            <w14:solidFill>
              <w14:schemeClr w14:val="tx1"/>
            </w14:solidFill>
          </w14:textFill>
        </w:rPr>
      </w:pPr>
    </w:p>
    <w:p w14:paraId="3B211839">
      <w:pPr>
        <w:spacing w:line="360" w:lineRule="auto"/>
        <w:jc w:val="center"/>
        <w:outlineLvl w:val="2"/>
        <w:rPr>
          <w:rFonts w:ascii="仿宋_GB2312" w:eastAsia="仿宋_GB2312"/>
          <w:b/>
          <w:bCs/>
          <w:sz w:val="44"/>
          <w:szCs w:val="44"/>
        </w:rPr>
      </w:pPr>
      <w:r>
        <w:rPr>
          <w:rFonts w:hint="eastAsia" w:ascii="仿宋_GB2312" w:eastAsia="仿宋_GB2312"/>
          <w:b/>
          <w:bCs/>
          <w:sz w:val="44"/>
          <w:szCs w:val="44"/>
          <w:lang w:eastAsia="zh-CN"/>
        </w:rPr>
        <w:t>报</w:t>
      </w:r>
      <w:r>
        <w:rPr>
          <w:rFonts w:hint="eastAsia" w:ascii="仿宋_GB2312" w:eastAsia="仿宋_GB2312"/>
          <w:b/>
          <w:bCs/>
          <w:sz w:val="44"/>
          <w:szCs w:val="44"/>
          <w:lang w:val="en-US" w:eastAsia="zh-CN"/>
        </w:rPr>
        <w:t xml:space="preserve">   </w:t>
      </w:r>
      <w:r>
        <w:rPr>
          <w:rFonts w:hint="eastAsia" w:ascii="仿宋_GB2312" w:eastAsia="仿宋_GB2312"/>
          <w:b/>
          <w:bCs/>
          <w:sz w:val="44"/>
          <w:szCs w:val="44"/>
          <w:lang w:eastAsia="zh-CN"/>
        </w:rPr>
        <w:t>价</w:t>
      </w:r>
      <w:r>
        <w:rPr>
          <w:rFonts w:hint="eastAsia" w:ascii="仿宋_GB2312" w:eastAsia="仿宋_GB2312"/>
          <w:b/>
          <w:bCs/>
          <w:sz w:val="44"/>
          <w:szCs w:val="44"/>
        </w:rPr>
        <w:t xml:space="preserve">  函</w:t>
      </w:r>
    </w:p>
    <w:p w14:paraId="1C688C9E">
      <w:pPr>
        <w:spacing w:line="480" w:lineRule="exact"/>
        <w:jc w:val="left"/>
        <w:rPr>
          <w:rFonts w:ascii="仿宋" w:hAnsi="仿宋" w:eastAsia="仿宋"/>
          <w:sz w:val="28"/>
          <w:szCs w:val="28"/>
        </w:rPr>
      </w:pPr>
    </w:p>
    <w:p w14:paraId="284C79E2">
      <w:pPr>
        <w:spacing w:line="640" w:lineRule="exact"/>
        <w:jc w:val="left"/>
        <w:rPr>
          <w:rFonts w:ascii="仿宋" w:hAnsi="仿宋" w:eastAsia="仿宋"/>
          <w:sz w:val="28"/>
          <w:szCs w:val="28"/>
        </w:rPr>
      </w:pPr>
      <w:r>
        <w:rPr>
          <w:rFonts w:hint="eastAsia" w:ascii="仿宋" w:hAnsi="仿宋" w:eastAsia="仿宋"/>
          <w:sz w:val="28"/>
          <w:szCs w:val="28"/>
        </w:rPr>
        <w:t>致：湖南省湘澧盐化有限责任公司</w:t>
      </w:r>
    </w:p>
    <w:p w14:paraId="14330246">
      <w:pPr>
        <w:pStyle w:val="7"/>
        <w:spacing w:line="640" w:lineRule="exact"/>
        <w:ind w:right="368" w:rightChars="175" w:firstLine="0" w:firstLineChars="0"/>
        <w:outlineLvl w:val="0"/>
        <w:rPr>
          <w:rFonts w:ascii="仿宋" w:hAnsi="仿宋" w:eastAsia="仿宋" w:cs="新宋体"/>
          <w:color w:val="000000"/>
          <w:sz w:val="28"/>
          <w:szCs w:val="28"/>
        </w:rPr>
      </w:pPr>
      <w:r>
        <w:rPr>
          <w:rFonts w:hint="eastAsia" w:ascii="仿宋" w:hAnsi="仿宋" w:eastAsia="仿宋" w:cs="新宋体"/>
          <w:color w:val="000000"/>
          <w:sz w:val="28"/>
          <w:szCs w:val="28"/>
          <w:u w:val="single"/>
        </w:rPr>
        <w:t xml:space="preserve">                           </w:t>
      </w:r>
      <w:r>
        <w:rPr>
          <w:rFonts w:hint="eastAsia" w:ascii="仿宋" w:hAnsi="仿宋" w:eastAsia="仿宋" w:cs="新宋体"/>
          <w:color w:val="000000"/>
          <w:sz w:val="28"/>
          <w:szCs w:val="28"/>
        </w:rPr>
        <w:t>（</w:t>
      </w:r>
      <w:r>
        <w:rPr>
          <w:rFonts w:hint="eastAsia" w:ascii="仿宋" w:hAnsi="仿宋" w:eastAsia="仿宋" w:cs="新宋体"/>
          <w:color w:val="000000"/>
          <w:sz w:val="28"/>
          <w:szCs w:val="28"/>
          <w:lang w:eastAsia="zh-CN"/>
        </w:rPr>
        <w:t>供应商</w:t>
      </w:r>
      <w:r>
        <w:rPr>
          <w:rFonts w:hint="eastAsia" w:ascii="仿宋" w:hAnsi="仿宋" w:eastAsia="仿宋" w:cs="新宋体"/>
          <w:color w:val="000000"/>
          <w:sz w:val="28"/>
          <w:szCs w:val="28"/>
        </w:rPr>
        <w:t>全称）授权</w:t>
      </w:r>
      <w:r>
        <w:rPr>
          <w:rFonts w:hint="eastAsia" w:ascii="仿宋" w:hAnsi="仿宋" w:eastAsia="仿宋" w:cs="新宋体"/>
          <w:color w:val="000000"/>
          <w:sz w:val="28"/>
          <w:szCs w:val="28"/>
          <w:u w:val="single"/>
        </w:rPr>
        <w:t xml:space="preserve">     </w:t>
      </w:r>
      <w:r>
        <w:rPr>
          <w:rFonts w:hint="eastAsia" w:ascii="仿宋" w:hAnsi="仿宋" w:eastAsia="仿宋" w:cs="新宋体"/>
          <w:color w:val="000000"/>
          <w:sz w:val="28"/>
          <w:szCs w:val="28"/>
        </w:rPr>
        <w:t>为全权代表，参加贵方组织的湖南省湘澧盐化有限责任公司生产维修</w:t>
      </w:r>
      <w:r>
        <w:rPr>
          <w:rFonts w:hint="eastAsia" w:ascii="仿宋" w:hAnsi="仿宋" w:eastAsia="仿宋" w:cs="新宋体"/>
          <w:color w:val="000000"/>
          <w:sz w:val="28"/>
          <w:szCs w:val="28"/>
          <w:lang w:val="en-US" w:eastAsia="zh-CN"/>
        </w:rPr>
        <w:t>及零星</w:t>
      </w:r>
      <w:r>
        <w:rPr>
          <w:rFonts w:hint="eastAsia" w:ascii="仿宋" w:hAnsi="仿宋" w:eastAsia="仿宋" w:cs="新宋体"/>
          <w:color w:val="000000"/>
          <w:sz w:val="28"/>
          <w:szCs w:val="28"/>
        </w:rPr>
        <w:t>安装工程项目</w:t>
      </w:r>
      <w:r>
        <w:rPr>
          <w:rFonts w:hint="eastAsia" w:ascii="仿宋" w:hAnsi="仿宋" w:eastAsia="仿宋" w:cs="新宋体"/>
          <w:color w:val="000000"/>
          <w:sz w:val="28"/>
          <w:szCs w:val="28"/>
          <w:lang w:eastAsia="zh-CN"/>
        </w:rPr>
        <w:t>询价采购</w:t>
      </w:r>
      <w:r>
        <w:rPr>
          <w:rFonts w:hint="eastAsia" w:ascii="仿宋" w:hAnsi="仿宋" w:eastAsia="仿宋" w:cs="新宋体"/>
          <w:color w:val="000000"/>
          <w:sz w:val="28"/>
          <w:szCs w:val="28"/>
        </w:rPr>
        <w:t>的有关活动，并对该项目进行</w:t>
      </w:r>
      <w:r>
        <w:rPr>
          <w:rFonts w:hint="eastAsia" w:ascii="仿宋" w:hAnsi="仿宋" w:eastAsia="仿宋" w:cs="新宋体"/>
          <w:color w:val="000000"/>
          <w:sz w:val="28"/>
          <w:szCs w:val="28"/>
          <w:lang w:eastAsia="zh-CN"/>
        </w:rPr>
        <w:t>响应</w:t>
      </w:r>
      <w:r>
        <w:rPr>
          <w:rFonts w:hint="eastAsia" w:ascii="仿宋" w:hAnsi="仿宋" w:eastAsia="仿宋" w:cs="新宋体"/>
          <w:color w:val="000000"/>
          <w:sz w:val="28"/>
          <w:szCs w:val="28"/>
        </w:rPr>
        <w:t>。为此：</w:t>
      </w:r>
    </w:p>
    <w:p w14:paraId="5642CBA3">
      <w:pPr>
        <w:pStyle w:val="7"/>
        <w:spacing w:line="640" w:lineRule="exact"/>
        <w:ind w:firstLine="0" w:firstLineChars="0"/>
        <w:outlineLvl w:val="0"/>
        <w:rPr>
          <w:rFonts w:ascii="仿宋" w:hAnsi="仿宋" w:eastAsia="仿宋"/>
          <w:color w:val="000000" w:themeColor="text1"/>
          <w:sz w:val="28"/>
          <w:szCs w:val="28"/>
          <w14:textFill>
            <w14:solidFill>
              <w14:schemeClr w14:val="tx1"/>
            </w14:solidFill>
          </w14:textFill>
        </w:rPr>
      </w:pPr>
      <w:r>
        <w:rPr>
          <w:rFonts w:hint="eastAsia" w:ascii="仿宋" w:hAnsi="仿宋" w:eastAsia="仿宋" w:cs="新宋体"/>
          <w:color w:val="000000"/>
          <w:sz w:val="28"/>
          <w:szCs w:val="28"/>
        </w:rPr>
        <w:t>1.</w:t>
      </w:r>
      <w:r>
        <w:rPr>
          <w:rFonts w:ascii="仿宋" w:hAnsi="仿宋" w:eastAsia="仿宋"/>
          <w:sz w:val="28"/>
          <w:szCs w:val="28"/>
        </w:rPr>
        <w:t xml:space="preserve"> 我方已仔细研究了</w:t>
      </w:r>
      <w:r>
        <w:rPr>
          <w:rFonts w:hint="eastAsia" w:ascii="仿宋" w:hAnsi="仿宋" w:eastAsia="仿宋"/>
          <w:sz w:val="28"/>
          <w:szCs w:val="28"/>
        </w:rPr>
        <w:t>该</w:t>
      </w:r>
      <w:r>
        <w:rPr>
          <w:rFonts w:ascii="仿宋" w:hAnsi="仿宋" w:eastAsia="仿宋"/>
          <w:sz w:val="28"/>
          <w:szCs w:val="28"/>
        </w:rPr>
        <w:t>项目</w:t>
      </w:r>
      <w:r>
        <w:rPr>
          <w:rFonts w:hint="eastAsia" w:ascii="仿宋" w:hAnsi="仿宋" w:eastAsia="仿宋"/>
          <w:sz w:val="28"/>
          <w:szCs w:val="28"/>
        </w:rPr>
        <w:t>比价</w:t>
      </w:r>
      <w:r>
        <w:rPr>
          <w:rFonts w:ascii="仿宋" w:hAnsi="仿宋" w:eastAsia="仿宋"/>
          <w:sz w:val="28"/>
          <w:szCs w:val="28"/>
        </w:rPr>
        <w:t>文件的全部内容，</w:t>
      </w:r>
      <w:r>
        <w:rPr>
          <w:rFonts w:hint="eastAsia" w:ascii="仿宋" w:hAnsi="仿宋" w:eastAsia="仿宋"/>
          <w:sz w:val="28"/>
          <w:szCs w:val="28"/>
        </w:rPr>
        <w:t>响应贵方</w:t>
      </w:r>
      <w:r>
        <w:rPr>
          <w:rFonts w:hint="eastAsia" w:ascii="仿宋" w:hAnsi="仿宋" w:eastAsia="仿宋" w:cs="仿宋"/>
          <w:sz w:val="28"/>
          <w:szCs w:val="28"/>
        </w:rPr>
        <w:t>生产系统零星维修、改造、安装、防腐保温安全整改项目</w:t>
      </w:r>
      <w:r>
        <w:rPr>
          <w:rFonts w:hint="eastAsia" w:ascii="仿宋" w:hAnsi="仿宋" w:eastAsia="仿宋" w:cs="仿宋"/>
          <w:sz w:val="28"/>
          <w:szCs w:val="28"/>
          <w:lang w:eastAsia="zh-CN"/>
        </w:rPr>
        <w:t>，</w:t>
      </w:r>
      <w:r>
        <w:rPr>
          <w:rFonts w:hint="eastAsia" w:ascii="仿宋" w:hAnsi="仿宋" w:eastAsia="仿宋"/>
          <w:sz w:val="28"/>
          <w:szCs w:val="28"/>
        </w:rPr>
        <w:t>愿意以</w:t>
      </w:r>
      <w:r>
        <w:rPr>
          <w:rFonts w:hint="eastAsia" w:ascii="仿宋" w:hAnsi="仿宋" w:eastAsia="仿宋"/>
          <w:color w:val="000000" w:themeColor="text1"/>
          <w:sz w:val="28"/>
          <w:szCs w:val="28"/>
          <w14:textFill>
            <w14:solidFill>
              <w14:schemeClr w14:val="tx1"/>
            </w14:solidFill>
          </w14:textFill>
        </w:rPr>
        <w:t>湖南省现行建设工程量清单计价规范及计价定额进行总价下浮报价，下浮量为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s="仿宋"/>
          <w:sz w:val="28"/>
          <w:szCs w:val="28"/>
        </w:rPr>
        <w:t>（含9%增值税税率</w:t>
      </w:r>
      <w:r>
        <w:rPr>
          <w:rFonts w:hint="eastAsia" w:ascii="新宋体" w:hAnsi="新宋体" w:eastAsia="新宋体" w:cs="新宋体"/>
          <w:color w:val="000000"/>
          <w:szCs w:val="21"/>
        </w:rPr>
        <w:t>）</w:t>
      </w:r>
      <w:r>
        <w:rPr>
          <w:rFonts w:hint="eastAsia" w:ascii="仿宋" w:hAnsi="仿宋" w:eastAsia="仿宋"/>
          <w:color w:val="000000" w:themeColor="text1"/>
          <w:sz w:val="28"/>
          <w:szCs w:val="28"/>
          <w14:textFill>
            <w14:solidFill>
              <w14:schemeClr w14:val="tx1"/>
            </w14:solidFill>
          </w14:textFill>
        </w:rPr>
        <w:t>。</w:t>
      </w:r>
    </w:p>
    <w:p w14:paraId="2D15BB1B">
      <w:pPr>
        <w:pStyle w:val="7"/>
        <w:spacing w:line="640" w:lineRule="exact"/>
        <w:ind w:firstLine="0" w:firstLineChars="0"/>
        <w:outlineLvl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s="仿宋"/>
          <w:sz w:val="28"/>
          <w:szCs w:val="28"/>
        </w:rPr>
        <w:t xml:space="preserve"> </w:t>
      </w:r>
      <w:r>
        <w:rPr>
          <w:rFonts w:hint="eastAsia" w:ascii="仿宋" w:hAnsi="仿宋" w:eastAsia="仿宋"/>
          <w:color w:val="000000" w:themeColor="text1"/>
          <w:sz w:val="28"/>
          <w:szCs w:val="28"/>
          <w14:textFill>
            <w14:solidFill>
              <w14:schemeClr w14:val="tx1"/>
            </w14:solidFill>
          </w14:textFill>
        </w:rPr>
        <w:t>响应贵方在</w:t>
      </w:r>
      <w:r>
        <w:rPr>
          <w:rFonts w:hint="eastAsia" w:ascii="仿宋" w:hAnsi="仿宋" w:eastAsia="仿宋" w:cs="仿宋"/>
          <w:sz w:val="28"/>
          <w:szCs w:val="28"/>
        </w:rPr>
        <w:t>停产检修期间技术施工人员的派遣报价</w:t>
      </w:r>
      <w:r>
        <w:rPr>
          <w:rFonts w:hint="eastAsia" w:ascii="仿宋" w:hAnsi="仿宋" w:eastAsia="仿宋"/>
          <w:color w:val="000000" w:themeColor="text1"/>
          <w:sz w:val="28"/>
          <w:szCs w:val="28"/>
          <w14:textFill>
            <w14:solidFill>
              <w14:schemeClr w14:val="tx1"/>
            </w14:solidFill>
          </w14:textFill>
        </w:rPr>
        <w:t>按每人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r>
        <w:rPr>
          <w:rFonts w:hint="eastAsia" w:ascii="仿宋" w:hAnsi="仿宋" w:eastAsia="仿宋"/>
          <w:color w:val="000000" w:themeColor="text1"/>
          <w:sz w:val="28"/>
          <w:szCs w:val="28"/>
          <w:lang w:eastAsia="zh-CN"/>
          <w14:textFill>
            <w14:solidFill>
              <w14:schemeClr w14:val="tx1"/>
            </w14:solidFill>
          </w14:textFill>
        </w:rPr>
        <w:t>工日</w:t>
      </w:r>
      <w:r>
        <w:rPr>
          <w:rFonts w:hint="eastAsia" w:ascii="仿宋" w:hAnsi="仿宋" w:eastAsia="仿宋"/>
          <w:color w:val="000000" w:themeColor="text1"/>
          <w:sz w:val="28"/>
          <w:szCs w:val="28"/>
          <w14:textFill>
            <w14:solidFill>
              <w14:schemeClr w14:val="tx1"/>
            </w14:solidFill>
          </w14:textFill>
        </w:rPr>
        <w:t>进行报价</w:t>
      </w:r>
      <w:r>
        <w:rPr>
          <w:rFonts w:hint="eastAsia" w:ascii="仿宋" w:hAnsi="仿宋" w:eastAsia="仿宋" w:cs="仿宋"/>
          <w:sz w:val="28"/>
          <w:szCs w:val="28"/>
        </w:rPr>
        <w:t>（含6%增值税税率</w:t>
      </w:r>
      <w:r>
        <w:rPr>
          <w:rFonts w:hint="eastAsia" w:ascii="新宋体" w:hAnsi="新宋体" w:eastAsia="新宋体" w:cs="新宋体"/>
          <w:color w:val="000000"/>
          <w:szCs w:val="21"/>
        </w:rPr>
        <w:t>）</w:t>
      </w:r>
      <w:r>
        <w:rPr>
          <w:rFonts w:hint="eastAsia" w:ascii="仿宋" w:hAnsi="仿宋" w:eastAsia="仿宋"/>
          <w:color w:val="000000" w:themeColor="text1"/>
          <w:sz w:val="28"/>
          <w:szCs w:val="28"/>
          <w14:textFill>
            <w14:solidFill>
              <w14:schemeClr w14:val="tx1"/>
            </w14:solidFill>
          </w14:textFill>
        </w:rPr>
        <w:t>，并最终响应以本项目合格报价单位中最低价为合同价，按照合同约定履行义务。</w:t>
      </w:r>
    </w:p>
    <w:p w14:paraId="011248DC">
      <w:pPr>
        <w:pStyle w:val="7"/>
        <w:spacing w:line="640" w:lineRule="exact"/>
        <w:ind w:firstLine="0" w:firstLineChars="0"/>
        <w:outlineLvl w:val="0"/>
        <w:rPr>
          <w:rFonts w:ascii="仿宋" w:hAnsi="仿宋" w:eastAsia="仿宋" w:cs="仿宋"/>
          <w:sz w:val="28"/>
          <w:szCs w:val="28"/>
        </w:rPr>
      </w:pPr>
      <w:r>
        <w:rPr>
          <w:rFonts w:hint="eastAsia" w:ascii="仿宋" w:hAnsi="仿宋" w:eastAsia="仿宋"/>
          <w:color w:val="000000" w:themeColor="text1"/>
          <w:sz w:val="28"/>
          <w:szCs w:val="28"/>
          <w14:textFill>
            <w14:solidFill>
              <w14:schemeClr w14:val="tx1"/>
            </w14:solidFill>
          </w14:textFill>
        </w:rPr>
        <w:t>3.响应贵方</w:t>
      </w:r>
      <w:r>
        <w:rPr>
          <w:rFonts w:hint="eastAsia" w:ascii="仿宋" w:hAnsi="仿宋" w:eastAsia="仿宋" w:cs="仿宋"/>
          <w:sz w:val="28"/>
          <w:szCs w:val="28"/>
        </w:rPr>
        <w:t>生产维修所需零星搭架项目(由发包方承担的检修所需搭架内容，不含承包方承担项目内的搭架）。</w:t>
      </w:r>
      <w:r>
        <w:rPr>
          <w:rFonts w:hint="eastAsia" w:ascii="仿宋" w:hAnsi="仿宋" w:eastAsia="仿宋" w:cs="仿宋"/>
          <w:sz w:val="28"/>
          <w:szCs w:val="28"/>
          <w:lang w:eastAsia="zh-CN"/>
        </w:rPr>
        <w:t>按照询价采购文件中的计算方法</w:t>
      </w:r>
      <w:r>
        <w:rPr>
          <w:rFonts w:hint="eastAsia" w:ascii="仿宋" w:hAnsi="仿宋" w:eastAsia="仿宋" w:cs="仿宋"/>
          <w:sz w:val="28"/>
          <w:szCs w:val="28"/>
        </w:rPr>
        <w:t>，实际进行结算（含9%增值税税率</w:t>
      </w:r>
      <w:r>
        <w:rPr>
          <w:rFonts w:hint="eastAsia" w:ascii="新宋体" w:hAnsi="新宋体" w:eastAsia="新宋体" w:cs="新宋体"/>
          <w:color w:val="000000"/>
          <w:szCs w:val="21"/>
        </w:rPr>
        <w:t>）</w:t>
      </w:r>
      <w:r>
        <w:rPr>
          <w:rFonts w:hint="eastAsia" w:ascii="仿宋" w:hAnsi="仿宋" w:eastAsia="仿宋" w:cs="仿宋"/>
          <w:sz w:val="28"/>
          <w:szCs w:val="28"/>
        </w:rPr>
        <w:t>。</w:t>
      </w:r>
    </w:p>
    <w:p w14:paraId="2B5E185C">
      <w:pPr>
        <w:pStyle w:val="7"/>
        <w:spacing w:line="640" w:lineRule="exact"/>
        <w:ind w:firstLine="0" w:firstLineChars="0"/>
        <w:outlineLvl w:val="0"/>
        <w:rPr>
          <w:rFonts w:ascii="仿宋" w:hAnsi="仿宋" w:eastAsia="仿宋" w:cs="仿宋"/>
          <w:sz w:val="28"/>
          <w:szCs w:val="28"/>
        </w:rPr>
      </w:pPr>
      <w:r>
        <w:rPr>
          <w:rFonts w:hint="eastAsia" w:ascii="仿宋" w:hAnsi="仿宋" w:eastAsia="仿宋" w:cs="仿宋"/>
          <w:sz w:val="28"/>
          <w:szCs w:val="28"/>
        </w:rPr>
        <w:t>4. 响应贵方提出的厂区卫生清扫，按4万/年的包干价承包（含6%增值税税率</w:t>
      </w:r>
      <w:r>
        <w:rPr>
          <w:rFonts w:hint="eastAsia" w:ascii="新宋体" w:hAnsi="新宋体" w:eastAsia="新宋体" w:cs="新宋体"/>
          <w:color w:val="000000"/>
          <w:szCs w:val="21"/>
        </w:rPr>
        <w:t>）</w:t>
      </w:r>
      <w:r>
        <w:rPr>
          <w:rFonts w:hint="eastAsia" w:ascii="仿宋" w:hAnsi="仿宋" w:eastAsia="仿宋" w:cs="仿宋"/>
          <w:sz w:val="28"/>
          <w:szCs w:val="28"/>
        </w:rPr>
        <w:t>。</w:t>
      </w:r>
    </w:p>
    <w:p w14:paraId="5BC8C47C">
      <w:pPr>
        <w:spacing w:line="640" w:lineRule="exac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．我方承诺在投标有效期内不修改、撤销投标文件。</w:t>
      </w:r>
    </w:p>
    <w:p w14:paraId="5C43F7D2">
      <w:pPr>
        <w:spacing w:line="640" w:lineRule="exact"/>
        <w:rPr>
          <w:rFonts w:ascii="仿宋" w:hAnsi="仿宋" w:eastAsia="仿宋" w:cs="宋体"/>
          <w:sz w:val="28"/>
          <w:szCs w:val="28"/>
        </w:rPr>
      </w:pPr>
      <w:r>
        <w:rPr>
          <w:rFonts w:hint="eastAsia" w:ascii="仿宋" w:hAnsi="仿宋" w:eastAsia="仿宋" w:cs="宋体"/>
          <w:sz w:val="28"/>
          <w:szCs w:val="28"/>
        </w:rPr>
        <w:t>6.我方人已详细审阅全部</w:t>
      </w:r>
      <w:r>
        <w:rPr>
          <w:rFonts w:hint="eastAsia" w:ascii="仿宋" w:hAnsi="仿宋" w:eastAsia="仿宋" w:cs="宋体"/>
          <w:sz w:val="28"/>
          <w:szCs w:val="28"/>
          <w:lang w:eastAsia="zh-CN"/>
        </w:rPr>
        <w:t>询价采购</w:t>
      </w:r>
      <w:r>
        <w:rPr>
          <w:rFonts w:hint="eastAsia" w:ascii="仿宋" w:hAnsi="仿宋" w:eastAsia="仿宋" w:cs="宋体"/>
          <w:sz w:val="28"/>
          <w:szCs w:val="28"/>
        </w:rPr>
        <w:t>文件，认同</w:t>
      </w:r>
      <w:r>
        <w:rPr>
          <w:rFonts w:hint="eastAsia" w:ascii="仿宋" w:hAnsi="仿宋" w:eastAsia="仿宋" w:cs="宋体"/>
          <w:sz w:val="28"/>
          <w:szCs w:val="28"/>
          <w:lang w:eastAsia="zh-CN"/>
        </w:rPr>
        <w:t>采购</w:t>
      </w:r>
      <w:r>
        <w:rPr>
          <w:rFonts w:hint="eastAsia" w:ascii="仿宋" w:hAnsi="仿宋" w:eastAsia="仿宋" w:cs="宋体"/>
          <w:sz w:val="28"/>
          <w:szCs w:val="28"/>
        </w:rPr>
        <w:t>方提出的所有条款。</w:t>
      </w:r>
    </w:p>
    <w:p w14:paraId="4BBACA88">
      <w:pPr>
        <w:pStyle w:val="7"/>
        <w:spacing w:line="640" w:lineRule="exact"/>
        <w:ind w:firstLine="0" w:firstLineChars="0"/>
        <w:outlineLvl w:val="0"/>
        <w:rPr>
          <w:rFonts w:ascii="仿宋" w:hAnsi="仿宋" w:eastAsia="仿宋" w:cs="宋体"/>
          <w:sz w:val="28"/>
          <w:szCs w:val="28"/>
        </w:rPr>
      </w:pPr>
      <w:r>
        <w:rPr>
          <w:rFonts w:hint="eastAsia" w:ascii="仿宋" w:hAnsi="仿宋" w:eastAsia="仿宋" w:cs="宋体"/>
          <w:sz w:val="28"/>
          <w:szCs w:val="28"/>
        </w:rPr>
        <w:t>7.我方遵从本</w:t>
      </w:r>
      <w:r>
        <w:rPr>
          <w:rFonts w:hint="eastAsia" w:ascii="仿宋" w:hAnsi="仿宋" w:eastAsia="仿宋" w:cs="宋体"/>
          <w:sz w:val="28"/>
          <w:szCs w:val="28"/>
          <w:lang w:eastAsia="zh-CN"/>
        </w:rPr>
        <w:t>响应</w:t>
      </w:r>
      <w:r>
        <w:rPr>
          <w:rFonts w:hint="eastAsia" w:ascii="仿宋" w:hAnsi="仿宋" w:eastAsia="仿宋" w:cs="宋体"/>
          <w:sz w:val="28"/>
          <w:szCs w:val="28"/>
        </w:rPr>
        <w:t>有效期为自</w:t>
      </w:r>
      <w:r>
        <w:rPr>
          <w:rFonts w:hint="eastAsia" w:ascii="仿宋" w:hAnsi="仿宋" w:eastAsia="仿宋" w:cs="宋体"/>
          <w:sz w:val="28"/>
          <w:szCs w:val="28"/>
          <w:lang w:eastAsia="zh-CN"/>
        </w:rPr>
        <w:t>询价开始</w:t>
      </w:r>
      <w:r>
        <w:rPr>
          <w:rFonts w:hint="eastAsia" w:ascii="仿宋" w:hAnsi="仿宋" w:eastAsia="仿宋" w:cs="宋体"/>
          <w:sz w:val="28"/>
          <w:szCs w:val="28"/>
        </w:rPr>
        <w:t>起30日。</w:t>
      </w:r>
    </w:p>
    <w:p w14:paraId="1A528ED7">
      <w:pPr>
        <w:pStyle w:val="7"/>
        <w:spacing w:line="640" w:lineRule="exact"/>
        <w:ind w:firstLine="0" w:firstLineChars="0"/>
        <w:outlineLvl w:val="0"/>
        <w:rPr>
          <w:rFonts w:ascii="仿宋" w:hAnsi="仿宋" w:eastAsia="仿宋" w:cs="宋体"/>
          <w:sz w:val="28"/>
          <w:szCs w:val="28"/>
        </w:rPr>
      </w:pPr>
      <w:r>
        <w:rPr>
          <w:rFonts w:hint="eastAsia" w:ascii="仿宋" w:hAnsi="仿宋" w:eastAsia="仿宋" w:cs="宋体"/>
          <w:sz w:val="28"/>
          <w:szCs w:val="28"/>
        </w:rPr>
        <w:t>8.我方同意提供按照贵方可能要求的与</w:t>
      </w:r>
      <w:r>
        <w:rPr>
          <w:rFonts w:hint="eastAsia" w:ascii="仿宋" w:hAnsi="仿宋" w:eastAsia="仿宋" w:cs="宋体"/>
          <w:sz w:val="28"/>
          <w:szCs w:val="28"/>
          <w:lang w:eastAsia="zh-CN"/>
        </w:rPr>
        <w:t>询价</w:t>
      </w:r>
      <w:r>
        <w:rPr>
          <w:rFonts w:hint="eastAsia" w:ascii="仿宋" w:hAnsi="仿宋" w:eastAsia="仿宋" w:cs="宋体"/>
          <w:sz w:val="28"/>
          <w:szCs w:val="28"/>
        </w:rPr>
        <w:t>有关的一切数据或资料。</w:t>
      </w:r>
    </w:p>
    <w:p w14:paraId="1A0458C4">
      <w:pPr>
        <w:pStyle w:val="7"/>
        <w:spacing w:line="640" w:lineRule="exact"/>
        <w:ind w:firstLine="0" w:firstLineChars="0"/>
        <w:outlineLvl w:val="0"/>
        <w:rPr>
          <w:rFonts w:ascii="仿宋" w:hAnsi="仿宋" w:eastAsia="仿宋" w:cs="宋体"/>
          <w:sz w:val="28"/>
          <w:szCs w:val="28"/>
        </w:rPr>
      </w:pPr>
      <w:r>
        <w:rPr>
          <w:rFonts w:hint="eastAsia" w:ascii="仿宋" w:hAnsi="仿宋" w:eastAsia="仿宋" w:cs="宋体"/>
          <w:sz w:val="28"/>
          <w:szCs w:val="28"/>
        </w:rPr>
        <w:t>9.</w:t>
      </w:r>
      <w:r>
        <w:rPr>
          <w:rFonts w:hint="eastAsia" w:ascii="仿宋" w:hAnsi="仿宋" w:eastAsia="仿宋"/>
          <w:sz w:val="28"/>
          <w:szCs w:val="28"/>
        </w:rPr>
        <w:t>我方在此声明，所递交的</w:t>
      </w:r>
      <w:r>
        <w:rPr>
          <w:rFonts w:hint="eastAsia" w:ascii="仿宋" w:hAnsi="仿宋" w:eastAsia="仿宋"/>
          <w:sz w:val="28"/>
          <w:szCs w:val="28"/>
          <w:lang w:eastAsia="zh-CN"/>
        </w:rPr>
        <w:t>响应</w:t>
      </w:r>
      <w:r>
        <w:rPr>
          <w:rFonts w:hint="eastAsia" w:ascii="仿宋" w:hAnsi="仿宋" w:eastAsia="仿宋"/>
          <w:sz w:val="28"/>
          <w:szCs w:val="28"/>
        </w:rPr>
        <w:t>文件及有关资料内容完整、真实和准确。</w:t>
      </w:r>
    </w:p>
    <w:p w14:paraId="01997BDA">
      <w:pPr>
        <w:pStyle w:val="7"/>
        <w:spacing w:line="640" w:lineRule="exact"/>
        <w:ind w:firstLine="0" w:firstLineChars="0"/>
        <w:outlineLvl w:val="0"/>
        <w:rPr>
          <w:rFonts w:ascii="仿宋" w:hAnsi="仿宋" w:eastAsia="仿宋" w:cs="宋体"/>
          <w:sz w:val="28"/>
          <w:szCs w:val="28"/>
        </w:rPr>
      </w:pPr>
      <w:r>
        <w:rPr>
          <w:rFonts w:hint="eastAsia" w:ascii="仿宋" w:hAnsi="仿宋" w:eastAsia="仿宋" w:cs="宋体"/>
          <w:sz w:val="28"/>
          <w:szCs w:val="28"/>
        </w:rPr>
        <w:t>10.我方承诺：我方不得将本次</w:t>
      </w:r>
      <w:r>
        <w:rPr>
          <w:rFonts w:hint="eastAsia" w:ascii="仿宋" w:hAnsi="仿宋" w:eastAsia="仿宋" w:cs="宋体"/>
          <w:sz w:val="28"/>
          <w:szCs w:val="28"/>
          <w:lang w:eastAsia="zh-CN"/>
        </w:rPr>
        <w:t>询价采购</w:t>
      </w:r>
      <w:r>
        <w:rPr>
          <w:rFonts w:hint="eastAsia" w:ascii="仿宋" w:hAnsi="仿宋" w:eastAsia="仿宋" w:cs="宋体"/>
          <w:sz w:val="28"/>
          <w:szCs w:val="28"/>
        </w:rPr>
        <w:t>或合同的有关资料向第三方透露。</w:t>
      </w:r>
    </w:p>
    <w:p w14:paraId="381EF593">
      <w:pPr>
        <w:spacing w:line="640" w:lineRule="exact"/>
        <w:rPr>
          <w:rFonts w:ascii="仿宋" w:hAnsi="仿宋" w:eastAsia="仿宋" w:cs="宋体"/>
          <w:sz w:val="28"/>
          <w:szCs w:val="28"/>
        </w:rPr>
      </w:pPr>
    </w:p>
    <w:p w14:paraId="0D3B29F6">
      <w:pPr>
        <w:spacing w:line="640" w:lineRule="exact"/>
        <w:rPr>
          <w:rFonts w:ascii="仿宋" w:hAnsi="仿宋" w:eastAsia="仿宋" w:cs="宋体"/>
          <w:sz w:val="28"/>
          <w:szCs w:val="28"/>
        </w:rPr>
      </w:pPr>
      <w:r>
        <w:rPr>
          <w:rFonts w:hint="eastAsia" w:ascii="仿宋" w:hAnsi="仿宋" w:eastAsia="仿宋" w:cs="宋体"/>
          <w:sz w:val="28"/>
          <w:szCs w:val="28"/>
          <w:lang w:eastAsia="zh-CN"/>
        </w:rPr>
        <w:t>供应商</w:t>
      </w:r>
      <w:r>
        <w:rPr>
          <w:rFonts w:ascii="仿宋" w:hAnsi="仿宋" w:eastAsia="仿宋" w:cs="宋体"/>
          <w:sz w:val="28"/>
          <w:szCs w:val="28"/>
        </w:rPr>
        <w:t>：（盖单位章）</w:t>
      </w:r>
    </w:p>
    <w:p w14:paraId="1F75B548">
      <w:pPr>
        <w:spacing w:line="640" w:lineRule="exact"/>
        <w:rPr>
          <w:rFonts w:ascii="仿宋" w:hAnsi="仿宋" w:eastAsia="仿宋" w:cs="宋体"/>
          <w:sz w:val="28"/>
          <w:szCs w:val="28"/>
        </w:rPr>
      </w:pPr>
    </w:p>
    <w:p w14:paraId="05490AC1">
      <w:pPr>
        <w:spacing w:line="640" w:lineRule="exact"/>
        <w:rPr>
          <w:rFonts w:ascii="仿宋" w:hAnsi="仿宋" w:eastAsia="仿宋" w:cs="宋体"/>
          <w:sz w:val="28"/>
          <w:szCs w:val="28"/>
        </w:rPr>
      </w:pPr>
      <w:r>
        <w:rPr>
          <w:rFonts w:ascii="仿宋" w:hAnsi="仿宋" w:eastAsia="仿宋" w:cs="宋体"/>
          <w:sz w:val="28"/>
          <w:szCs w:val="28"/>
        </w:rPr>
        <w:t>法定代表人或其委托代理人：（签字）</w:t>
      </w:r>
    </w:p>
    <w:p w14:paraId="5AF0C6FB">
      <w:pPr>
        <w:spacing w:line="640" w:lineRule="exact"/>
        <w:rPr>
          <w:rFonts w:ascii="仿宋" w:hAnsi="仿宋" w:eastAsia="仿宋" w:cs="宋体"/>
          <w:sz w:val="28"/>
          <w:szCs w:val="28"/>
        </w:rPr>
      </w:pPr>
      <w:r>
        <w:rPr>
          <w:rFonts w:ascii="仿宋" w:hAnsi="仿宋" w:eastAsia="仿宋" w:cs="宋体"/>
          <w:sz w:val="28"/>
          <w:szCs w:val="28"/>
        </w:rPr>
        <w:t>地址：</w:t>
      </w:r>
    </w:p>
    <w:p w14:paraId="210EFFDA">
      <w:pPr>
        <w:spacing w:line="640" w:lineRule="exact"/>
        <w:rPr>
          <w:rFonts w:ascii="仿宋" w:hAnsi="仿宋" w:eastAsia="仿宋" w:cs="宋体"/>
          <w:sz w:val="28"/>
          <w:szCs w:val="28"/>
        </w:rPr>
      </w:pPr>
      <w:r>
        <w:rPr>
          <w:rFonts w:ascii="仿宋" w:hAnsi="仿宋" w:eastAsia="仿宋" w:cs="宋体"/>
          <w:sz w:val="28"/>
          <w:szCs w:val="28"/>
        </w:rPr>
        <w:t>电话：</w:t>
      </w:r>
    </w:p>
    <w:p w14:paraId="6763EBD7">
      <w:pPr>
        <w:spacing w:line="640" w:lineRule="exact"/>
        <w:ind w:firstLine="560" w:firstLineChars="200"/>
        <w:jc w:val="right"/>
        <w:rPr>
          <w:rFonts w:ascii="仿宋" w:hAnsi="仿宋" w:eastAsia="仿宋" w:cs="宋体"/>
          <w:sz w:val="28"/>
          <w:szCs w:val="28"/>
        </w:rPr>
      </w:pPr>
      <w:r>
        <w:rPr>
          <w:rFonts w:ascii="仿宋" w:hAnsi="仿宋" w:eastAsia="仿宋" w:cs="宋体"/>
          <w:sz w:val="28"/>
          <w:szCs w:val="28"/>
        </w:rPr>
        <w:t>年</w:t>
      </w:r>
      <w:r>
        <w:rPr>
          <w:rFonts w:hint="eastAsia" w:ascii="仿宋" w:hAnsi="仿宋" w:eastAsia="仿宋" w:cs="宋体"/>
          <w:sz w:val="28"/>
          <w:szCs w:val="28"/>
        </w:rPr>
        <w:t xml:space="preserve">    </w:t>
      </w:r>
      <w:r>
        <w:rPr>
          <w:rFonts w:ascii="仿宋" w:hAnsi="仿宋" w:eastAsia="仿宋" w:cs="宋体"/>
          <w:sz w:val="28"/>
          <w:szCs w:val="28"/>
        </w:rPr>
        <w:t>月</w:t>
      </w:r>
      <w:r>
        <w:rPr>
          <w:rFonts w:hint="eastAsia" w:ascii="仿宋" w:hAnsi="仿宋" w:eastAsia="仿宋" w:cs="宋体"/>
          <w:sz w:val="28"/>
          <w:szCs w:val="28"/>
        </w:rPr>
        <w:t xml:space="preserve">    </w:t>
      </w:r>
      <w:r>
        <w:rPr>
          <w:rFonts w:ascii="仿宋" w:hAnsi="仿宋" w:eastAsia="仿宋" w:cs="宋体"/>
          <w:sz w:val="28"/>
          <w:szCs w:val="28"/>
        </w:rPr>
        <w:t>日</w:t>
      </w:r>
    </w:p>
    <w:p w14:paraId="205D1CC4">
      <w:pPr>
        <w:spacing w:line="480" w:lineRule="exact"/>
        <w:ind w:firstLine="560" w:firstLineChars="200"/>
        <w:jc w:val="right"/>
        <w:rPr>
          <w:rFonts w:ascii="仿宋" w:hAnsi="仿宋" w:eastAsia="仿宋" w:cs="宋体"/>
          <w:sz w:val="28"/>
          <w:szCs w:val="28"/>
        </w:rPr>
      </w:pPr>
    </w:p>
    <w:p w14:paraId="448609BB">
      <w:pPr>
        <w:spacing w:line="480" w:lineRule="exact"/>
        <w:ind w:firstLine="560" w:firstLineChars="200"/>
        <w:jc w:val="right"/>
        <w:rPr>
          <w:rFonts w:ascii="仿宋" w:hAnsi="仿宋" w:eastAsia="仿宋" w:cs="宋体"/>
          <w:sz w:val="28"/>
          <w:szCs w:val="28"/>
        </w:rPr>
      </w:pPr>
    </w:p>
    <w:p w14:paraId="799EAA54">
      <w:pPr>
        <w:spacing w:line="480" w:lineRule="exact"/>
        <w:ind w:firstLine="560" w:firstLineChars="200"/>
        <w:jc w:val="right"/>
        <w:rPr>
          <w:rFonts w:ascii="仿宋" w:hAnsi="仿宋" w:eastAsia="仿宋" w:cs="宋体"/>
          <w:sz w:val="28"/>
          <w:szCs w:val="28"/>
        </w:rPr>
      </w:pPr>
    </w:p>
    <w:p w14:paraId="5D18FACE">
      <w:pPr>
        <w:spacing w:line="480" w:lineRule="exact"/>
        <w:ind w:firstLine="560" w:firstLineChars="200"/>
        <w:jc w:val="right"/>
        <w:rPr>
          <w:rFonts w:ascii="仿宋" w:hAnsi="仿宋" w:eastAsia="仿宋" w:cs="宋体"/>
          <w:sz w:val="28"/>
          <w:szCs w:val="28"/>
        </w:rPr>
      </w:pPr>
    </w:p>
    <w:p w14:paraId="47EBF438">
      <w:pPr>
        <w:spacing w:line="480" w:lineRule="exact"/>
        <w:ind w:firstLine="560" w:firstLineChars="200"/>
        <w:jc w:val="right"/>
        <w:rPr>
          <w:rFonts w:ascii="仿宋" w:hAnsi="仿宋" w:eastAsia="仿宋" w:cs="宋体"/>
          <w:sz w:val="28"/>
          <w:szCs w:val="28"/>
        </w:rPr>
      </w:pPr>
    </w:p>
    <w:p w14:paraId="40CF7069">
      <w:pPr>
        <w:spacing w:line="480" w:lineRule="exact"/>
        <w:ind w:firstLine="560" w:firstLineChars="200"/>
        <w:jc w:val="right"/>
        <w:rPr>
          <w:rFonts w:ascii="仿宋" w:hAnsi="仿宋" w:eastAsia="仿宋" w:cs="宋体"/>
          <w:sz w:val="28"/>
          <w:szCs w:val="28"/>
        </w:rPr>
      </w:pPr>
    </w:p>
    <w:p w14:paraId="60C8F464">
      <w:pPr>
        <w:spacing w:line="480" w:lineRule="exact"/>
        <w:ind w:firstLine="560" w:firstLineChars="200"/>
        <w:jc w:val="right"/>
        <w:rPr>
          <w:rFonts w:ascii="仿宋" w:hAnsi="仿宋" w:eastAsia="仿宋" w:cs="宋体"/>
          <w:sz w:val="28"/>
          <w:szCs w:val="28"/>
        </w:rPr>
      </w:pPr>
    </w:p>
    <w:p w14:paraId="1BE40E12">
      <w:pPr>
        <w:spacing w:line="480" w:lineRule="exact"/>
        <w:ind w:firstLine="560" w:firstLineChars="200"/>
        <w:jc w:val="right"/>
        <w:rPr>
          <w:rFonts w:ascii="仿宋" w:hAnsi="仿宋" w:eastAsia="仿宋" w:cs="宋体"/>
          <w:sz w:val="28"/>
          <w:szCs w:val="28"/>
        </w:rPr>
      </w:pPr>
    </w:p>
    <w:p w14:paraId="73CC669A">
      <w:pPr>
        <w:spacing w:line="480" w:lineRule="exact"/>
        <w:ind w:firstLine="560" w:firstLineChars="200"/>
        <w:jc w:val="right"/>
        <w:rPr>
          <w:rFonts w:ascii="仿宋" w:hAnsi="仿宋" w:eastAsia="仿宋" w:cs="宋体"/>
          <w:sz w:val="28"/>
          <w:szCs w:val="28"/>
        </w:rPr>
      </w:pPr>
    </w:p>
    <w:p w14:paraId="21BE6994">
      <w:pPr>
        <w:spacing w:line="480" w:lineRule="exact"/>
        <w:ind w:firstLine="560" w:firstLineChars="200"/>
        <w:jc w:val="right"/>
        <w:rPr>
          <w:rFonts w:ascii="仿宋" w:hAnsi="仿宋" w:eastAsia="仿宋" w:cs="宋体"/>
          <w:sz w:val="28"/>
          <w:szCs w:val="28"/>
        </w:rPr>
      </w:pPr>
    </w:p>
    <w:p w14:paraId="3B4E3465">
      <w:pPr>
        <w:spacing w:line="480" w:lineRule="exact"/>
        <w:ind w:right="560"/>
        <w:rPr>
          <w:rFonts w:ascii="仿宋" w:hAnsi="仿宋" w:eastAsia="仿宋" w:cs="宋体"/>
          <w:sz w:val="28"/>
          <w:szCs w:val="28"/>
        </w:rPr>
      </w:pPr>
    </w:p>
    <w:p w14:paraId="1C743780">
      <w:pPr>
        <w:spacing w:line="360" w:lineRule="auto"/>
        <w:jc w:val="center"/>
        <w:outlineLvl w:val="2"/>
        <w:rPr>
          <w:rFonts w:hint="eastAsia" w:ascii="仿宋_GB2312" w:eastAsia="仿宋_GB2312"/>
          <w:b/>
          <w:bCs/>
          <w:sz w:val="44"/>
          <w:szCs w:val="44"/>
        </w:rPr>
      </w:pPr>
    </w:p>
    <w:p w14:paraId="24511325">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营业执照及资质文件</w:t>
      </w:r>
    </w:p>
    <w:p w14:paraId="09F91A67">
      <w:pPr>
        <w:spacing w:line="440" w:lineRule="exact"/>
        <w:outlineLvl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r>
        <w:rPr>
          <w:rFonts w:hint="eastAsia"/>
          <w:color w:val="000000" w:themeColor="text1"/>
          <w:szCs w:val="21"/>
          <w:lang w:eastAsia="zh-CN"/>
          <w14:textFill>
            <w14:solidFill>
              <w14:schemeClr w14:val="tx1"/>
            </w14:solidFill>
          </w14:textFill>
        </w:rPr>
        <w:t>供应商</w:t>
      </w:r>
      <w:r>
        <w:rPr>
          <w:rFonts w:hint="eastAsia"/>
          <w:color w:val="000000" w:themeColor="text1"/>
          <w:szCs w:val="21"/>
          <w14:textFill>
            <w14:solidFill>
              <w14:schemeClr w14:val="tx1"/>
            </w14:solidFill>
          </w14:textFill>
        </w:rPr>
        <w:t>应提供有效期内营业执照及资质文件复印件并加盖公章。</w:t>
      </w:r>
    </w:p>
    <w:p w14:paraId="5F6EC5B1">
      <w:pPr>
        <w:spacing w:line="440" w:lineRule="exact"/>
        <w:outlineLvl w:val="0"/>
        <w:rPr>
          <w:color w:val="000000" w:themeColor="text1"/>
          <w:szCs w:val="21"/>
          <w14:textFill>
            <w14:solidFill>
              <w14:schemeClr w14:val="tx1"/>
            </w14:solidFill>
          </w14:textFill>
        </w:rPr>
      </w:pPr>
    </w:p>
    <w:p w14:paraId="6F5D7742">
      <w:pPr>
        <w:spacing w:line="440" w:lineRule="exact"/>
        <w:outlineLvl w:val="0"/>
        <w:rPr>
          <w:color w:val="000000" w:themeColor="text1"/>
          <w:szCs w:val="21"/>
          <w14:textFill>
            <w14:solidFill>
              <w14:schemeClr w14:val="tx1"/>
            </w14:solidFill>
          </w14:textFill>
        </w:rPr>
      </w:pPr>
    </w:p>
    <w:p w14:paraId="78822620">
      <w:pPr>
        <w:spacing w:line="440" w:lineRule="exact"/>
        <w:outlineLvl w:val="0"/>
        <w:rPr>
          <w:color w:val="000000" w:themeColor="text1"/>
          <w:szCs w:val="21"/>
          <w14:textFill>
            <w14:solidFill>
              <w14:schemeClr w14:val="tx1"/>
            </w14:solidFill>
          </w14:textFill>
        </w:rPr>
      </w:pPr>
    </w:p>
    <w:p w14:paraId="09DE9A9A">
      <w:pPr>
        <w:spacing w:line="440" w:lineRule="exact"/>
        <w:outlineLvl w:val="0"/>
        <w:rPr>
          <w:color w:val="000000" w:themeColor="text1"/>
          <w:szCs w:val="21"/>
          <w14:textFill>
            <w14:solidFill>
              <w14:schemeClr w14:val="tx1"/>
            </w14:solidFill>
          </w14:textFill>
        </w:rPr>
      </w:pPr>
    </w:p>
    <w:p w14:paraId="61794E9E">
      <w:pPr>
        <w:spacing w:line="440" w:lineRule="exact"/>
        <w:outlineLvl w:val="0"/>
        <w:rPr>
          <w:color w:val="000000" w:themeColor="text1"/>
          <w:szCs w:val="21"/>
          <w14:textFill>
            <w14:solidFill>
              <w14:schemeClr w14:val="tx1"/>
            </w14:solidFill>
          </w14:textFill>
        </w:rPr>
      </w:pPr>
    </w:p>
    <w:p w14:paraId="55FF2C8B">
      <w:pPr>
        <w:spacing w:line="440" w:lineRule="exact"/>
        <w:outlineLvl w:val="0"/>
        <w:rPr>
          <w:color w:val="000000" w:themeColor="text1"/>
          <w:szCs w:val="21"/>
          <w14:textFill>
            <w14:solidFill>
              <w14:schemeClr w14:val="tx1"/>
            </w14:solidFill>
          </w14:textFill>
        </w:rPr>
      </w:pPr>
    </w:p>
    <w:p w14:paraId="1F0150F7">
      <w:pPr>
        <w:spacing w:line="440" w:lineRule="exact"/>
        <w:outlineLvl w:val="0"/>
        <w:rPr>
          <w:color w:val="000000" w:themeColor="text1"/>
          <w:szCs w:val="21"/>
          <w14:textFill>
            <w14:solidFill>
              <w14:schemeClr w14:val="tx1"/>
            </w14:solidFill>
          </w14:textFill>
        </w:rPr>
      </w:pPr>
    </w:p>
    <w:p w14:paraId="2FF08AA3">
      <w:pPr>
        <w:spacing w:line="440" w:lineRule="exact"/>
        <w:outlineLvl w:val="0"/>
        <w:rPr>
          <w:color w:val="000000" w:themeColor="text1"/>
          <w:szCs w:val="21"/>
          <w14:textFill>
            <w14:solidFill>
              <w14:schemeClr w14:val="tx1"/>
            </w14:solidFill>
          </w14:textFill>
        </w:rPr>
      </w:pPr>
    </w:p>
    <w:p w14:paraId="6AB4D10B">
      <w:pPr>
        <w:spacing w:line="440" w:lineRule="exact"/>
        <w:outlineLvl w:val="0"/>
        <w:rPr>
          <w:color w:val="000000" w:themeColor="text1"/>
          <w:szCs w:val="21"/>
          <w14:textFill>
            <w14:solidFill>
              <w14:schemeClr w14:val="tx1"/>
            </w14:solidFill>
          </w14:textFill>
        </w:rPr>
      </w:pPr>
    </w:p>
    <w:p w14:paraId="56398B0A">
      <w:pPr>
        <w:spacing w:line="440" w:lineRule="exact"/>
        <w:outlineLvl w:val="0"/>
        <w:rPr>
          <w:color w:val="000000" w:themeColor="text1"/>
          <w:szCs w:val="21"/>
          <w14:textFill>
            <w14:solidFill>
              <w14:schemeClr w14:val="tx1"/>
            </w14:solidFill>
          </w14:textFill>
        </w:rPr>
      </w:pPr>
    </w:p>
    <w:p w14:paraId="5C26F27A">
      <w:pPr>
        <w:spacing w:line="440" w:lineRule="exact"/>
        <w:outlineLvl w:val="0"/>
        <w:rPr>
          <w:color w:val="000000" w:themeColor="text1"/>
          <w:szCs w:val="21"/>
          <w14:textFill>
            <w14:solidFill>
              <w14:schemeClr w14:val="tx1"/>
            </w14:solidFill>
          </w14:textFill>
        </w:rPr>
      </w:pPr>
    </w:p>
    <w:p w14:paraId="55033663">
      <w:pPr>
        <w:spacing w:line="440" w:lineRule="exact"/>
        <w:outlineLvl w:val="0"/>
        <w:rPr>
          <w:color w:val="000000" w:themeColor="text1"/>
          <w:szCs w:val="21"/>
          <w14:textFill>
            <w14:solidFill>
              <w14:schemeClr w14:val="tx1"/>
            </w14:solidFill>
          </w14:textFill>
        </w:rPr>
      </w:pPr>
    </w:p>
    <w:p w14:paraId="309BF213">
      <w:pPr>
        <w:spacing w:line="440" w:lineRule="exact"/>
        <w:outlineLvl w:val="0"/>
        <w:rPr>
          <w:color w:val="000000" w:themeColor="text1"/>
          <w:szCs w:val="21"/>
          <w14:textFill>
            <w14:solidFill>
              <w14:schemeClr w14:val="tx1"/>
            </w14:solidFill>
          </w14:textFill>
        </w:rPr>
      </w:pPr>
    </w:p>
    <w:p w14:paraId="09EE2FEC">
      <w:pPr>
        <w:spacing w:line="440" w:lineRule="exact"/>
        <w:outlineLvl w:val="0"/>
        <w:rPr>
          <w:color w:val="000000" w:themeColor="text1"/>
          <w:szCs w:val="21"/>
          <w14:textFill>
            <w14:solidFill>
              <w14:schemeClr w14:val="tx1"/>
            </w14:solidFill>
          </w14:textFill>
        </w:rPr>
      </w:pPr>
    </w:p>
    <w:p w14:paraId="4D6025AE">
      <w:pPr>
        <w:spacing w:line="440" w:lineRule="exact"/>
        <w:outlineLvl w:val="0"/>
        <w:rPr>
          <w:color w:val="000000" w:themeColor="text1"/>
          <w:szCs w:val="21"/>
          <w14:textFill>
            <w14:solidFill>
              <w14:schemeClr w14:val="tx1"/>
            </w14:solidFill>
          </w14:textFill>
        </w:rPr>
      </w:pPr>
    </w:p>
    <w:p w14:paraId="318B7612">
      <w:pPr>
        <w:spacing w:line="440" w:lineRule="exact"/>
        <w:outlineLvl w:val="0"/>
        <w:rPr>
          <w:color w:val="000000" w:themeColor="text1"/>
          <w:szCs w:val="21"/>
          <w14:textFill>
            <w14:solidFill>
              <w14:schemeClr w14:val="tx1"/>
            </w14:solidFill>
          </w14:textFill>
        </w:rPr>
      </w:pPr>
    </w:p>
    <w:p w14:paraId="32BA9E44">
      <w:pPr>
        <w:spacing w:line="440" w:lineRule="exact"/>
        <w:outlineLvl w:val="0"/>
        <w:rPr>
          <w:color w:val="000000" w:themeColor="text1"/>
          <w:szCs w:val="21"/>
          <w14:textFill>
            <w14:solidFill>
              <w14:schemeClr w14:val="tx1"/>
            </w14:solidFill>
          </w14:textFill>
        </w:rPr>
      </w:pPr>
    </w:p>
    <w:p w14:paraId="6C5146E4">
      <w:pPr>
        <w:spacing w:line="440" w:lineRule="exact"/>
        <w:outlineLvl w:val="0"/>
        <w:rPr>
          <w:color w:val="000000" w:themeColor="text1"/>
          <w:szCs w:val="21"/>
          <w14:textFill>
            <w14:solidFill>
              <w14:schemeClr w14:val="tx1"/>
            </w14:solidFill>
          </w14:textFill>
        </w:rPr>
      </w:pPr>
    </w:p>
    <w:p w14:paraId="7E0CF8DA">
      <w:pPr>
        <w:spacing w:line="440" w:lineRule="exact"/>
        <w:outlineLvl w:val="0"/>
        <w:rPr>
          <w:color w:val="000000" w:themeColor="text1"/>
          <w:szCs w:val="21"/>
          <w14:textFill>
            <w14:solidFill>
              <w14:schemeClr w14:val="tx1"/>
            </w14:solidFill>
          </w14:textFill>
        </w:rPr>
      </w:pPr>
    </w:p>
    <w:p w14:paraId="6DBB3DEF">
      <w:pPr>
        <w:spacing w:line="440" w:lineRule="exact"/>
        <w:outlineLvl w:val="0"/>
        <w:rPr>
          <w:color w:val="000000" w:themeColor="text1"/>
          <w:szCs w:val="21"/>
          <w14:textFill>
            <w14:solidFill>
              <w14:schemeClr w14:val="tx1"/>
            </w14:solidFill>
          </w14:textFill>
        </w:rPr>
      </w:pPr>
    </w:p>
    <w:p w14:paraId="09C0AD03">
      <w:pPr>
        <w:spacing w:line="440" w:lineRule="exact"/>
        <w:outlineLvl w:val="0"/>
        <w:rPr>
          <w:color w:val="000000" w:themeColor="text1"/>
          <w:szCs w:val="21"/>
          <w14:textFill>
            <w14:solidFill>
              <w14:schemeClr w14:val="tx1"/>
            </w14:solidFill>
          </w14:textFill>
        </w:rPr>
      </w:pPr>
    </w:p>
    <w:p w14:paraId="42EE33DF">
      <w:pPr>
        <w:spacing w:line="440" w:lineRule="exact"/>
        <w:outlineLvl w:val="0"/>
        <w:rPr>
          <w:color w:val="000000" w:themeColor="text1"/>
          <w:szCs w:val="21"/>
          <w14:textFill>
            <w14:solidFill>
              <w14:schemeClr w14:val="tx1"/>
            </w14:solidFill>
          </w14:textFill>
        </w:rPr>
      </w:pPr>
    </w:p>
    <w:p w14:paraId="67157503">
      <w:pPr>
        <w:spacing w:line="440" w:lineRule="exact"/>
        <w:outlineLvl w:val="0"/>
        <w:rPr>
          <w:color w:val="000000" w:themeColor="text1"/>
          <w:szCs w:val="21"/>
          <w14:textFill>
            <w14:solidFill>
              <w14:schemeClr w14:val="tx1"/>
            </w14:solidFill>
          </w14:textFill>
        </w:rPr>
      </w:pPr>
    </w:p>
    <w:p w14:paraId="301D7017">
      <w:pPr>
        <w:spacing w:line="440" w:lineRule="exact"/>
        <w:outlineLvl w:val="0"/>
        <w:rPr>
          <w:color w:val="000000" w:themeColor="text1"/>
          <w:szCs w:val="21"/>
          <w14:textFill>
            <w14:solidFill>
              <w14:schemeClr w14:val="tx1"/>
            </w14:solidFill>
          </w14:textFill>
        </w:rPr>
      </w:pPr>
    </w:p>
    <w:p w14:paraId="4F2FF0C6">
      <w:pPr>
        <w:spacing w:line="440" w:lineRule="exact"/>
        <w:outlineLvl w:val="0"/>
        <w:rPr>
          <w:color w:val="000000" w:themeColor="text1"/>
          <w:szCs w:val="21"/>
          <w14:textFill>
            <w14:solidFill>
              <w14:schemeClr w14:val="tx1"/>
            </w14:solidFill>
          </w14:textFill>
        </w:rPr>
      </w:pPr>
    </w:p>
    <w:p w14:paraId="55D5C3AB">
      <w:pPr>
        <w:spacing w:line="440" w:lineRule="exact"/>
        <w:outlineLvl w:val="0"/>
        <w:rPr>
          <w:color w:val="000000" w:themeColor="text1"/>
          <w:szCs w:val="21"/>
          <w14:textFill>
            <w14:solidFill>
              <w14:schemeClr w14:val="tx1"/>
            </w14:solidFill>
          </w14:textFill>
        </w:rPr>
      </w:pPr>
    </w:p>
    <w:p w14:paraId="7B05EF09">
      <w:pPr>
        <w:spacing w:line="440" w:lineRule="exact"/>
        <w:outlineLvl w:val="0"/>
        <w:rPr>
          <w:color w:val="000000" w:themeColor="text1"/>
          <w:szCs w:val="21"/>
          <w14:textFill>
            <w14:solidFill>
              <w14:schemeClr w14:val="tx1"/>
            </w14:solidFill>
          </w14:textFill>
        </w:rPr>
      </w:pPr>
    </w:p>
    <w:p w14:paraId="0725517A">
      <w:pPr>
        <w:spacing w:line="440" w:lineRule="exact"/>
        <w:outlineLvl w:val="0"/>
        <w:rPr>
          <w:color w:val="000000" w:themeColor="text1"/>
          <w:szCs w:val="21"/>
          <w14:textFill>
            <w14:solidFill>
              <w14:schemeClr w14:val="tx1"/>
            </w14:solidFill>
          </w14:textFill>
        </w:rPr>
      </w:pPr>
    </w:p>
    <w:p w14:paraId="407BA565">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安全生产许可证</w:t>
      </w:r>
    </w:p>
    <w:p w14:paraId="3B8B4238">
      <w:pPr>
        <w:spacing w:line="440" w:lineRule="exact"/>
        <w:outlineLvl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r>
        <w:rPr>
          <w:rFonts w:hint="eastAsia"/>
          <w:color w:val="000000" w:themeColor="text1"/>
          <w:szCs w:val="21"/>
          <w:lang w:eastAsia="zh-CN"/>
          <w14:textFill>
            <w14:solidFill>
              <w14:schemeClr w14:val="tx1"/>
            </w14:solidFill>
          </w14:textFill>
        </w:rPr>
        <w:t>供应商</w:t>
      </w:r>
      <w:r>
        <w:rPr>
          <w:rFonts w:hint="eastAsia"/>
          <w:color w:val="000000" w:themeColor="text1"/>
          <w:szCs w:val="21"/>
          <w14:textFill>
            <w14:solidFill>
              <w14:schemeClr w14:val="tx1"/>
            </w14:solidFill>
          </w14:textFill>
        </w:rPr>
        <w:t>应提供有效期内营业执照复印件并加盖公章。</w:t>
      </w:r>
    </w:p>
    <w:p w14:paraId="1FE97758">
      <w:pPr>
        <w:spacing w:line="440" w:lineRule="exact"/>
        <w:outlineLvl w:val="0"/>
        <w:rPr>
          <w:color w:val="000000" w:themeColor="text1"/>
          <w:szCs w:val="21"/>
          <w14:textFill>
            <w14:solidFill>
              <w14:schemeClr w14:val="tx1"/>
            </w14:solidFill>
          </w14:textFill>
        </w:rPr>
      </w:pPr>
    </w:p>
    <w:p w14:paraId="7CBCB899">
      <w:pPr>
        <w:spacing w:line="440" w:lineRule="exact"/>
        <w:outlineLvl w:val="0"/>
        <w:rPr>
          <w:color w:val="000000" w:themeColor="text1"/>
          <w:szCs w:val="21"/>
          <w14:textFill>
            <w14:solidFill>
              <w14:schemeClr w14:val="tx1"/>
            </w14:solidFill>
          </w14:textFill>
        </w:rPr>
      </w:pPr>
    </w:p>
    <w:p w14:paraId="59EF3254">
      <w:pPr>
        <w:spacing w:line="440" w:lineRule="exact"/>
        <w:outlineLvl w:val="0"/>
        <w:rPr>
          <w:color w:val="000000" w:themeColor="text1"/>
          <w:szCs w:val="21"/>
          <w14:textFill>
            <w14:solidFill>
              <w14:schemeClr w14:val="tx1"/>
            </w14:solidFill>
          </w14:textFill>
        </w:rPr>
      </w:pPr>
    </w:p>
    <w:p w14:paraId="61483AE0">
      <w:pPr>
        <w:spacing w:line="440" w:lineRule="exact"/>
        <w:outlineLvl w:val="0"/>
        <w:rPr>
          <w:color w:val="000000" w:themeColor="text1"/>
          <w:szCs w:val="21"/>
          <w14:textFill>
            <w14:solidFill>
              <w14:schemeClr w14:val="tx1"/>
            </w14:solidFill>
          </w14:textFill>
        </w:rPr>
      </w:pPr>
    </w:p>
    <w:p w14:paraId="029A5CF2">
      <w:pPr>
        <w:spacing w:line="440" w:lineRule="exact"/>
        <w:outlineLvl w:val="0"/>
        <w:rPr>
          <w:color w:val="000000" w:themeColor="text1"/>
          <w:szCs w:val="21"/>
          <w14:textFill>
            <w14:solidFill>
              <w14:schemeClr w14:val="tx1"/>
            </w14:solidFill>
          </w14:textFill>
        </w:rPr>
      </w:pPr>
    </w:p>
    <w:p w14:paraId="61A5C310">
      <w:pPr>
        <w:spacing w:line="440" w:lineRule="exact"/>
        <w:outlineLvl w:val="0"/>
        <w:rPr>
          <w:color w:val="000000" w:themeColor="text1"/>
          <w:szCs w:val="21"/>
          <w14:textFill>
            <w14:solidFill>
              <w14:schemeClr w14:val="tx1"/>
            </w14:solidFill>
          </w14:textFill>
        </w:rPr>
      </w:pPr>
    </w:p>
    <w:p w14:paraId="13FFE68F">
      <w:pPr>
        <w:spacing w:line="440" w:lineRule="exact"/>
        <w:outlineLvl w:val="0"/>
        <w:rPr>
          <w:color w:val="000000" w:themeColor="text1"/>
          <w:szCs w:val="21"/>
          <w14:textFill>
            <w14:solidFill>
              <w14:schemeClr w14:val="tx1"/>
            </w14:solidFill>
          </w14:textFill>
        </w:rPr>
      </w:pPr>
    </w:p>
    <w:p w14:paraId="19DA449C">
      <w:pPr>
        <w:spacing w:line="440" w:lineRule="exact"/>
        <w:outlineLvl w:val="0"/>
        <w:rPr>
          <w:color w:val="000000" w:themeColor="text1"/>
          <w:szCs w:val="21"/>
          <w14:textFill>
            <w14:solidFill>
              <w14:schemeClr w14:val="tx1"/>
            </w14:solidFill>
          </w14:textFill>
        </w:rPr>
      </w:pPr>
    </w:p>
    <w:p w14:paraId="6A74A722">
      <w:pPr>
        <w:spacing w:line="440" w:lineRule="exact"/>
        <w:outlineLvl w:val="0"/>
        <w:rPr>
          <w:color w:val="000000" w:themeColor="text1"/>
          <w:szCs w:val="21"/>
          <w14:textFill>
            <w14:solidFill>
              <w14:schemeClr w14:val="tx1"/>
            </w14:solidFill>
          </w14:textFill>
        </w:rPr>
      </w:pPr>
    </w:p>
    <w:p w14:paraId="6D59F86C">
      <w:pPr>
        <w:spacing w:line="440" w:lineRule="exact"/>
        <w:outlineLvl w:val="0"/>
        <w:rPr>
          <w:color w:val="000000" w:themeColor="text1"/>
          <w:szCs w:val="21"/>
          <w14:textFill>
            <w14:solidFill>
              <w14:schemeClr w14:val="tx1"/>
            </w14:solidFill>
          </w14:textFill>
        </w:rPr>
      </w:pPr>
    </w:p>
    <w:p w14:paraId="5624ADAE">
      <w:pPr>
        <w:spacing w:line="440" w:lineRule="exact"/>
        <w:outlineLvl w:val="0"/>
        <w:rPr>
          <w:color w:val="000000" w:themeColor="text1"/>
          <w:szCs w:val="21"/>
          <w14:textFill>
            <w14:solidFill>
              <w14:schemeClr w14:val="tx1"/>
            </w14:solidFill>
          </w14:textFill>
        </w:rPr>
      </w:pPr>
    </w:p>
    <w:p w14:paraId="2D69371C">
      <w:pPr>
        <w:spacing w:line="440" w:lineRule="exact"/>
        <w:outlineLvl w:val="0"/>
        <w:rPr>
          <w:color w:val="000000" w:themeColor="text1"/>
          <w:szCs w:val="21"/>
          <w14:textFill>
            <w14:solidFill>
              <w14:schemeClr w14:val="tx1"/>
            </w14:solidFill>
          </w14:textFill>
        </w:rPr>
      </w:pPr>
    </w:p>
    <w:p w14:paraId="5970B2DF">
      <w:pPr>
        <w:spacing w:line="440" w:lineRule="exact"/>
        <w:outlineLvl w:val="0"/>
        <w:rPr>
          <w:color w:val="000000" w:themeColor="text1"/>
          <w:szCs w:val="21"/>
          <w14:textFill>
            <w14:solidFill>
              <w14:schemeClr w14:val="tx1"/>
            </w14:solidFill>
          </w14:textFill>
        </w:rPr>
      </w:pPr>
    </w:p>
    <w:p w14:paraId="43816DD1">
      <w:pPr>
        <w:spacing w:line="440" w:lineRule="exact"/>
        <w:outlineLvl w:val="0"/>
        <w:rPr>
          <w:color w:val="000000" w:themeColor="text1"/>
          <w:szCs w:val="21"/>
          <w14:textFill>
            <w14:solidFill>
              <w14:schemeClr w14:val="tx1"/>
            </w14:solidFill>
          </w14:textFill>
        </w:rPr>
      </w:pPr>
    </w:p>
    <w:p w14:paraId="471196F4">
      <w:pPr>
        <w:spacing w:line="440" w:lineRule="exact"/>
        <w:outlineLvl w:val="0"/>
        <w:rPr>
          <w:color w:val="000000" w:themeColor="text1"/>
          <w:szCs w:val="21"/>
          <w14:textFill>
            <w14:solidFill>
              <w14:schemeClr w14:val="tx1"/>
            </w14:solidFill>
          </w14:textFill>
        </w:rPr>
      </w:pPr>
    </w:p>
    <w:p w14:paraId="2B46DC72">
      <w:pPr>
        <w:spacing w:line="440" w:lineRule="exact"/>
        <w:outlineLvl w:val="0"/>
        <w:rPr>
          <w:color w:val="000000" w:themeColor="text1"/>
          <w:szCs w:val="21"/>
          <w14:textFill>
            <w14:solidFill>
              <w14:schemeClr w14:val="tx1"/>
            </w14:solidFill>
          </w14:textFill>
        </w:rPr>
      </w:pPr>
    </w:p>
    <w:p w14:paraId="1A6DE064">
      <w:pPr>
        <w:spacing w:line="440" w:lineRule="exact"/>
        <w:outlineLvl w:val="0"/>
        <w:rPr>
          <w:color w:val="000000" w:themeColor="text1"/>
          <w:szCs w:val="21"/>
          <w14:textFill>
            <w14:solidFill>
              <w14:schemeClr w14:val="tx1"/>
            </w14:solidFill>
          </w14:textFill>
        </w:rPr>
      </w:pPr>
    </w:p>
    <w:p w14:paraId="5CB2D28E">
      <w:pPr>
        <w:spacing w:line="440" w:lineRule="exact"/>
        <w:outlineLvl w:val="0"/>
        <w:rPr>
          <w:color w:val="000000" w:themeColor="text1"/>
          <w:szCs w:val="21"/>
          <w14:textFill>
            <w14:solidFill>
              <w14:schemeClr w14:val="tx1"/>
            </w14:solidFill>
          </w14:textFill>
        </w:rPr>
      </w:pPr>
    </w:p>
    <w:p w14:paraId="4DEA4A2C">
      <w:pPr>
        <w:spacing w:line="440" w:lineRule="exact"/>
        <w:outlineLvl w:val="0"/>
        <w:rPr>
          <w:color w:val="000000" w:themeColor="text1"/>
          <w:szCs w:val="21"/>
          <w14:textFill>
            <w14:solidFill>
              <w14:schemeClr w14:val="tx1"/>
            </w14:solidFill>
          </w14:textFill>
        </w:rPr>
      </w:pPr>
    </w:p>
    <w:p w14:paraId="258349BD">
      <w:pPr>
        <w:spacing w:line="440" w:lineRule="exact"/>
        <w:outlineLvl w:val="0"/>
        <w:rPr>
          <w:color w:val="000000" w:themeColor="text1"/>
          <w:szCs w:val="21"/>
          <w14:textFill>
            <w14:solidFill>
              <w14:schemeClr w14:val="tx1"/>
            </w14:solidFill>
          </w14:textFill>
        </w:rPr>
      </w:pPr>
    </w:p>
    <w:p w14:paraId="43A10325">
      <w:pPr>
        <w:spacing w:line="440" w:lineRule="exact"/>
        <w:outlineLvl w:val="0"/>
        <w:rPr>
          <w:color w:val="000000" w:themeColor="text1"/>
          <w:szCs w:val="21"/>
          <w14:textFill>
            <w14:solidFill>
              <w14:schemeClr w14:val="tx1"/>
            </w14:solidFill>
          </w14:textFill>
        </w:rPr>
      </w:pPr>
    </w:p>
    <w:p w14:paraId="44561308">
      <w:pPr>
        <w:spacing w:line="440" w:lineRule="exact"/>
        <w:outlineLvl w:val="0"/>
        <w:rPr>
          <w:color w:val="000000" w:themeColor="text1"/>
          <w:szCs w:val="21"/>
          <w14:textFill>
            <w14:solidFill>
              <w14:schemeClr w14:val="tx1"/>
            </w14:solidFill>
          </w14:textFill>
        </w:rPr>
      </w:pPr>
    </w:p>
    <w:p w14:paraId="56B0C48B">
      <w:pPr>
        <w:spacing w:line="440" w:lineRule="exact"/>
        <w:outlineLvl w:val="0"/>
        <w:rPr>
          <w:color w:val="000000" w:themeColor="text1"/>
          <w:szCs w:val="21"/>
          <w14:textFill>
            <w14:solidFill>
              <w14:schemeClr w14:val="tx1"/>
            </w14:solidFill>
          </w14:textFill>
        </w:rPr>
      </w:pPr>
    </w:p>
    <w:p w14:paraId="5A788DF8">
      <w:pPr>
        <w:spacing w:line="440" w:lineRule="exact"/>
        <w:outlineLvl w:val="0"/>
        <w:rPr>
          <w:color w:val="000000" w:themeColor="text1"/>
          <w:szCs w:val="21"/>
          <w14:textFill>
            <w14:solidFill>
              <w14:schemeClr w14:val="tx1"/>
            </w14:solidFill>
          </w14:textFill>
        </w:rPr>
      </w:pPr>
    </w:p>
    <w:p w14:paraId="58BE39D8">
      <w:pPr>
        <w:spacing w:line="440" w:lineRule="exact"/>
        <w:outlineLvl w:val="0"/>
        <w:rPr>
          <w:color w:val="000000" w:themeColor="text1"/>
          <w:szCs w:val="21"/>
          <w14:textFill>
            <w14:solidFill>
              <w14:schemeClr w14:val="tx1"/>
            </w14:solidFill>
          </w14:textFill>
        </w:rPr>
      </w:pPr>
    </w:p>
    <w:p w14:paraId="0C7A7C2D">
      <w:pPr>
        <w:spacing w:line="440" w:lineRule="exact"/>
        <w:outlineLvl w:val="0"/>
        <w:rPr>
          <w:color w:val="000000" w:themeColor="text1"/>
          <w:szCs w:val="21"/>
          <w14:textFill>
            <w14:solidFill>
              <w14:schemeClr w14:val="tx1"/>
            </w14:solidFill>
          </w14:textFill>
        </w:rPr>
      </w:pPr>
    </w:p>
    <w:p w14:paraId="1EEE1C11">
      <w:pPr>
        <w:spacing w:line="440" w:lineRule="exact"/>
        <w:outlineLvl w:val="0"/>
        <w:rPr>
          <w:color w:val="000000" w:themeColor="text1"/>
          <w:szCs w:val="21"/>
          <w14:textFill>
            <w14:solidFill>
              <w14:schemeClr w14:val="tx1"/>
            </w14:solidFill>
          </w14:textFill>
        </w:rPr>
      </w:pPr>
    </w:p>
    <w:p w14:paraId="20D8F584">
      <w:pPr>
        <w:spacing w:line="440" w:lineRule="exact"/>
        <w:outlineLvl w:val="0"/>
        <w:rPr>
          <w:color w:val="000000" w:themeColor="text1"/>
          <w:szCs w:val="21"/>
          <w14:textFill>
            <w14:solidFill>
              <w14:schemeClr w14:val="tx1"/>
            </w14:solidFill>
          </w14:textFill>
        </w:rPr>
      </w:pPr>
    </w:p>
    <w:p w14:paraId="0699FFE2">
      <w:pPr>
        <w:spacing w:line="440" w:lineRule="exact"/>
        <w:outlineLvl w:val="0"/>
        <w:rPr>
          <w:color w:val="000000" w:themeColor="text1"/>
          <w:szCs w:val="21"/>
          <w14:textFill>
            <w14:solidFill>
              <w14:schemeClr w14:val="tx1"/>
            </w14:solidFill>
          </w14:textFill>
        </w:rPr>
      </w:pPr>
    </w:p>
    <w:p w14:paraId="277B08D8">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法人身份证明文件</w:t>
      </w:r>
    </w:p>
    <w:p w14:paraId="6234E2E9">
      <w:pPr>
        <w:pStyle w:val="2"/>
        <w:spacing w:before="70" w:line="480" w:lineRule="exact"/>
        <w:ind w:right="-2"/>
        <w:rPr>
          <w:rFonts w:ascii="仿宋" w:hAnsi="仿宋" w:eastAsia="仿宋"/>
          <w:sz w:val="28"/>
          <w:szCs w:val="28"/>
          <w:u w:val="single"/>
          <w:lang w:val="zh-CN"/>
        </w:rPr>
      </w:pPr>
      <w:r>
        <w:rPr>
          <w:rFonts w:hint="eastAsia" w:ascii="仿宋" w:hAnsi="仿宋" w:eastAsia="仿宋" w:cs="宋体"/>
          <w:sz w:val="28"/>
          <w:szCs w:val="28"/>
          <w:lang w:val="zh-CN"/>
        </w:rPr>
        <w:t>供应商名称：</w:t>
      </w:r>
    </w:p>
    <w:p w14:paraId="6145F11C">
      <w:pPr>
        <w:autoSpaceDE w:val="0"/>
        <w:autoSpaceDN w:val="0"/>
        <w:spacing w:before="70" w:line="480" w:lineRule="exact"/>
        <w:ind w:right="-2"/>
        <w:rPr>
          <w:rFonts w:ascii="仿宋" w:hAnsi="仿宋" w:eastAsia="仿宋"/>
          <w:sz w:val="28"/>
          <w:szCs w:val="28"/>
          <w:u w:val="single"/>
          <w:lang w:val="zh-CN"/>
        </w:rPr>
      </w:pPr>
      <w:r>
        <w:rPr>
          <w:rFonts w:hint="eastAsia" w:ascii="仿宋" w:hAnsi="仿宋" w:eastAsia="仿宋" w:cs="宋体"/>
          <w:sz w:val="28"/>
          <w:szCs w:val="28"/>
          <w:lang w:val="zh-CN"/>
        </w:rPr>
        <w:t>注册号：</w:t>
      </w:r>
    </w:p>
    <w:p w14:paraId="742215E6">
      <w:pPr>
        <w:autoSpaceDE w:val="0"/>
        <w:autoSpaceDN w:val="0"/>
        <w:spacing w:before="3" w:line="480" w:lineRule="exact"/>
        <w:rPr>
          <w:rFonts w:ascii="仿宋" w:hAnsi="仿宋" w:eastAsia="仿宋"/>
          <w:sz w:val="28"/>
          <w:szCs w:val="28"/>
          <w:u w:val="single"/>
          <w:lang w:val="zh-CN"/>
        </w:rPr>
      </w:pPr>
      <w:r>
        <w:rPr>
          <w:rFonts w:hint="eastAsia" w:ascii="仿宋" w:hAnsi="仿宋" w:eastAsia="仿宋" w:cs="宋体"/>
          <w:sz w:val="28"/>
          <w:szCs w:val="28"/>
          <w:lang w:val="zh-CN"/>
        </w:rPr>
        <w:t>注册地址：</w:t>
      </w:r>
    </w:p>
    <w:p w14:paraId="32A71795">
      <w:pPr>
        <w:autoSpaceDE w:val="0"/>
        <w:autoSpaceDN w:val="0"/>
        <w:spacing w:line="480" w:lineRule="exact"/>
        <w:ind w:left="274" w:right="-2" w:hanging="274" w:hangingChars="100"/>
        <w:rPr>
          <w:rFonts w:ascii="仿宋" w:hAnsi="仿宋" w:eastAsia="仿宋"/>
          <w:spacing w:val="-3"/>
          <w:sz w:val="28"/>
          <w:szCs w:val="28"/>
          <w:u w:val="single"/>
          <w:lang w:val="zh-CN"/>
        </w:rPr>
      </w:pPr>
      <w:r>
        <w:rPr>
          <w:rFonts w:hint="eastAsia" w:ascii="仿宋" w:hAnsi="仿宋" w:eastAsia="仿宋" w:cs="宋体"/>
          <w:spacing w:val="-3"/>
          <w:sz w:val="28"/>
          <w:szCs w:val="28"/>
          <w:lang w:val="zh-CN"/>
        </w:rPr>
        <w:t>成立时间：</w:t>
      </w:r>
    </w:p>
    <w:p w14:paraId="23A0E5BB">
      <w:pPr>
        <w:autoSpaceDE w:val="0"/>
        <w:autoSpaceDN w:val="0"/>
        <w:spacing w:line="480" w:lineRule="exact"/>
        <w:ind w:left="280" w:right="-2" w:hanging="280" w:hangingChars="100"/>
        <w:rPr>
          <w:rFonts w:ascii="仿宋" w:hAnsi="仿宋" w:eastAsia="仿宋"/>
          <w:sz w:val="28"/>
          <w:szCs w:val="28"/>
          <w:u w:val="single"/>
          <w:lang w:val="zh-CN"/>
        </w:rPr>
      </w:pPr>
      <w:r>
        <w:rPr>
          <w:rFonts w:hint="eastAsia" w:ascii="仿宋" w:hAnsi="仿宋" w:eastAsia="仿宋" w:cs="宋体"/>
          <w:sz w:val="28"/>
          <w:szCs w:val="28"/>
          <w:lang w:val="zh-CN"/>
        </w:rPr>
        <w:t>经营期限：</w:t>
      </w:r>
    </w:p>
    <w:p w14:paraId="69051BF9">
      <w:pPr>
        <w:autoSpaceDE w:val="0"/>
        <w:autoSpaceDN w:val="0"/>
        <w:spacing w:before="2" w:line="480" w:lineRule="exact"/>
        <w:rPr>
          <w:rFonts w:ascii="仿宋" w:hAnsi="仿宋" w:eastAsia="仿宋"/>
          <w:sz w:val="28"/>
          <w:szCs w:val="28"/>
          <w:u w:val="single"/>
          <w:lang w:val="zh-CN"/>
        </w:rPr>
      </w:pPr>
      <w:r>
        <w:rPr>
          <w:rFonts w:hint="eastAsia" w:ascii="仿宋" w:hAnsi="仿宋" w:eastAsia="仿宋" w:cs="宋体"/>
          <w:sz w:val="28"/>
          <w:szCs w:val="28"/>
          <w:lang w:val="zh-CN"/>
        </w:rPr>
        <w:t>经营范围：</w:t>
      </w:r>
    </w:p>
    <w:p w14:paraId="7518C4BD">
      <w:pPr>
        <w:pStyle w:val="2"/>
        <w:spacing w:before="70" w:line="400" w:lineRule="exact"/>
        <w:ind w:right="-2"/>
        <w:rPr>
          <w:rFonts w:ascii="仿宋" w:hAnsi="仿宋" w:eastAsia="仿宋" w:cs="宋体"/>
          <w:sz w:val="28"/>
          <w:szCs w:val="28"/>
          <w:u w:val="single"/>
          <w:lang w:val="zh-CN"/>
        </w:rPr>
      </w:pPr>
      <w:r>
        <w:rPr>
          <w:rFonts w:hint="eastAsia" w:ascii="仿宋" w:hAnsi="仿宋" w:eastAsia="仿宋" w:cs="宋体"/>
          <w:sz w:val="28"/>
          <w:szCs w:val="28"/>
          <w:lang w:val="zh-CN"/>
        </w:rPr>
        <w:t>姓名：</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 xml:space="preserve"> 性别：</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 xml:space="preserve"> 年龄：</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 xml:space="preserve">  职务：</w:t>
      </w:r>
      <w:r>
        <w:rPr>
          <w:rFonts w:hint="eastAsia" w:ascii="仿宋" w:hAnsi="仿宋" w:eastAsia="仿宋" w:cs="宋体"/>
          <w:sz w:val="28"/>
          <w:szCs w:val="28"/>
          <w:u w:val="single"/>
          <w:lang w:val="zh-CN"/>
        </w:rPr>
        <w:t xml:space="preserve">           </w:t>
      </w:r>
    </w:p>
    <w:p w14:paraId="486EF294">
      <w:pPr>
        <w:pStyle w:val="2"/>
        <w:spacing w:before="70" w:line="400" w:lineRule="exact"/>
        <w:ind w:right="-2"/>
        <w:rPr>
          <w:rFonts w:ascii="仿宋" w:hAnsi="仿宋" w:eastAsia="仿宋" w:cs="宋体"/>
          <w:sz w:val="28"/>
          <w:szCs w:val="28"/>
          <w:lang w:val="zh-CN"/>
        </w:rPr>
      </w:pPr>
      <w:r>
        <w:rPr>
          <w:rFonts w:hint="eastAsia" w:ascii="仿宋" w:hAnsi="仿宋" w:eastAsia="仿宋" w:cs="宋体"/>
          <w:sz w:val="28"/>
          <w:szCs w:val="28"/>
          <w:lang w:val="zh-CN"/>
        </w:rPr>
        <w:t>系</w:t>
      </w:r>
      <w:r>
        <w:rPr>
          <w:rFonts w:hint="eastAsia" w:ascii="仿宋" w:hAnsi="仿宋" w:eastAsia="仿宋" w:cs="宋体"/>
          <w:sz w:val="28"/>
          <w:szCs w:val="28"/>
          <w:u w:val="single"/>
          <w:lang w:val="zh-CN"/>
        </w:rPr>
        <w:t xml:space="preserve">    （投标人名称     ）</w:t>
      </w:r>
      <w:r>
        <w:rPr>
          <w:rFonts w:hint="eastAsia" w:ascii="仿宋" w:hAnsi="仿宋" w:eastAsia="仿宋" w:cs="宋体"/>
          <w:sz w:val="28"/>
          <w:szCs w:val="28"/>
          <w:lang w:val="zh-CN"/>
        </w:rPr>
        <w:t>的法定代表人（单位负责人）。</w:t>
      </w:r>
    </w:p>
    <w:p w14:paraId="0DFF8154">
      <w:pPr>
        <w:pStyle w:val="2"/>
        <w:spacing w:before="70" w:line="400" w:lineRule="exact"/>
        <w:ind w:right="-2"/>
        <w:rPr>
          <w:rFonts w:ascii="仿宋" w:hAnsi="仿宋" w:eastAsia="仿宋" w:cs="宋体"/>
          <w:sz w:val="28"/>
          <w:szCs w:val="28"/>
          <w:lang w:val="zh-CN"/>
        </w:rPr>
      </w:pPr>
      <w:r>
        <w:rPr>
          <w:rFonts w:hint="eastAsia" w:ascii="仿宋" w:hAnsi="仿宋" w:eastAsia="仿宋" w:cs="宋体"/>
          <w:sz w:val="28"/>
          <w:szCs w:val="28"/>
          <w:lang w:val="zh-CN"/>
        </w:rPr>
        <w:t>特此证明。</w:t>
      </w:r>
    </w:p>
    <w:p w14:paraId="28913D00">
      <w:pPr>
        <w:spacing w:line="360" w:lineRule="auto"/>
        <w:rPr>
          <w:rFonts w:ascii="仿宋" w:hAnsi="仿宋" w:eastAsia="仿宋"/>
          <w:sz w:val="28"/>
          <w:szCs w:val="28"/>
        </w:rPr>
      </w:pPr>
    </w:p>
    <w:tbl>
      <w:tblPr>
        <w:tblStyle w:val="4"/>
        <w:tblW w:w="903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2"/>
        <w:gridCol w:w="4395"/>
      </w:tblGrid>
      <w:tr w14:paraId="5B8A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14:paraId="1C16E05C">
            <w:pPr>
              <w:adjustRightInd w:val="0"/>
              <w:snapToGrid w:val="0"/>
              <w:spacing w:line="360" w:lineRule="auto"/>
              <w:ind w:right="420"/>
              <w:rPr>
                <w:rFonts w:ascii="仿宋" w:hAnsi="仿宋" w:eastAsia="仿宋"/>
                <w:sz w:val="28"/>
                <w:szCs w:val="28"/>
              </w:rPr>
            </w:pPr>
          </w:p>
          <w:p w14:paraId="3EE43B6E">
            <w:pPr>
              <w:adjustRightInd w:val="0"/>
              <w:snapToGrid w:val="0"/>
              <w:spacing w:line="360" w:lineRule="auto"/>
              <w:ind w:right="420"/>
              <w:rPr>
                <w:rFonts w:ascii="仿宋" w:hAnsi="仿宋" w:eastAsia="仿宋"/>
                <w:sz w:val="28"/>
                <w:szCs w:val="28"/>
              </w:rPr>
            </w:pPr>
          </w:p>
          <w:p w14:paraId="01721AAD">
            <w:pPr>
              <w:adjustRightInd w:val="0"/>
              <w:snapToGrid w:val="0"/>
              <w:spacing w:line="360" w:lineRule="auto"/>
              <w:ind w:right="420"/>
              <w:jc w:val="center"/>
              <w:rPr>
                <w:rFonts w:ascii="仿宋" w:hAnsi="仿宋" w:eastAsia="仿宋"/>
                <w:sz w:val="28"/>
                <w:szCs w:val="28"/>
              </w:rPr>
            </w:pPr>
            <w:r>
              <w:rPr>
                <w:rFonts w:hint="eastAsia" w:ascii="仿宋" w:hAnsi="仿宋" w:eastAsia="仿宋" w:cs="宋体"/>
                <w:sz w:val="28"/>
                <w:szCs w:val="28"/>
              </w:rPr>
              <w:t>身份证正反面扫描件</w:t>
            </w:r>
          </w:p>
          <w:p w14:paraId="2C5CBAFC">
            <w:pPr>
              <w:adjustRightInd w:val="0"/>
              <w:snapToGrid w:val="0"/>
              <w:spacing w:line="360" w:lineRule="auto"/>
              <w:ind w:right="420"/>
              <w:rPr>
                <w:rFonts w:ascii="仿宋" w:hAnsi="仿宋" w:eastAsia="仿宋"/>
                <w:sz w:val="28"/>
                <w:szCs w:val="28"/>
              </w:rPr>
            </w:pPr>
          </w:p>
          <w:p w14:paraId="1ACCF718">
            <w:pPr>
              <w:adjustRightInd w:val="0"/>
              <w:snapToGrid w:val="0"/>
              <w:spacing w:line="360" w:lineRule="auto"/>
              <w:ind w:right="420"/>
              <w:rPr>
                <w:rFonts w:ascii="仿宋" w:hAnsi="仿宋" w:eastAsia="仿宋"/>
                <w:sz w:val="28"/>
                <w:szCs w:val="28"/>
              </w:rPr>
            </w:pPr>
          </w:p>
          <w:p w14:paraId="26F3BB73">
            <w:pPr>
              <w:adjustRightInd w:val="0"/>
              <w:snapToGrid w:val="0"/>
              <w:spacing w:line="360" w:lineRule="auto"/>
              <w:ind w:right="420"/>
              <w:rPr>
                <w:rFonts w:ascii="仿宋" w:hAnsi="仿宋" w:eastAsia="仿宋"/>
                <w:sz w:val="28"/>
                <w:szCs w:val="28"/>
              </w:rPr>
            </w:pPr>
          </w:p>
        </w:tc>
        <w:tc>
          <w:tcPr>
            <w:tcW w:w="4395" w:type="dxa"/>
          </w:tcPr>
          <w:p w14:paraId="077D10D9">
            <w:pPr>
              <w:adjustRightInd w:val="0"/>
              <w:snapToGrid w:val="0"/>
              <w:spacing w:line="360" w:lineRule="auto"/>
              <w:ind w:right="420"/>
              <w:rPr>
                <w:rFonts w:ascii="仿宋" w:hAnsi="仿宋" w:eastAsia="仿宋"/>
                <w:sz w:val="28"/>
                <w:szCs w:val="28"/>
              </w:rPr>
            </w:pPr>
          </w:p>
        </w:tc>
      </w:tr>
    </w:tbl>
    <w:p w14:paraId="38601B1F">
      <w:pPr>
        <w:spacing w:line="360" w:lineRule="auto"/>
        <w:rPr>
          <w:rFonts w:ascii="仿宋" w:hAnsi="仿宋" w:eastAsia="仿宋"/>
          <w:sz w:val="28"/>
          <w:szCs w:val="28"/>
        </w:rPr>
      </w:pPr>
    </w:p>
    <w:p w14:paraId="61E0B3B3">
      <w:pPr>
        <w:spacing w:line="360" w:lineRule="auto"/>
        <w:rPr>
          <w:rFonts w:ascii="仿宋" w:hAnsi="仿宋" w:eastAsia="仿宋"/>
          <w:sz w:val="28"/>
          <w:szCs w:val="28"/>
        </w:rPr>
      </w:pPr>
    </w:p>
    <w:p w14:paraId="74D9BA58">
      <w:pPr>
        <w:spacing w:line="360" w:lineRule="auto"/>
        <w:ind w:firstLine="5320" w:firstLineChars="1900"/>
        <w:rPr>
          <w:rFonts w:ascii="仿宋" w:hAnsi="仿宋" w:eastAsia="仿宋"/>
          <w:sz w:val="28"/>
          <w:szCs w:val="28"/>
        </w:rPr>
      </w:pPr>
      <w:r>
        <w:rPr>
          <w:rFonts w:hint="eastAsia" w:ascii="仿宋" w:hAnsi="仿宋" w:eastAsia="仿宋" w:cs="宋体"/>
          <w:sz w:val="28"/>
          <w:szCs w:val="28"/>
        </w:rPr>
        <w:t>投标人：（单位公章）</w:t>
      </w:r>
    </w:p>
    <w:p w14:paraId="2C06D4C8">
      <w:pPr>
        <w:spacing w:line="360" w:lineRule="auto"/>
        <w:rPr>
          <w:rFonts w:ascii="仿宋" w:hAnsi="仿宋" w:eastAsia="仿宋"/>
          <w:sz w:val="28"/>
          <w:szCs w:val="28"/>
        </w:rPr>
      </w:pPr>
    </w:p>
    <w:p w14:paraId="474C801F">
      <w:pPr>
        <w:spacing w:line="360" w:lineRule="auto"/>
        <w:ind w:firstLine="6160" w:firstLineChars="2200"/>
        <w:rPr>
          <w:rFonts w:ascii="仿宋" w:hAnsi="仿宋" w:eastAsia="仿宋"/>
          <w:sz w:val="28"/>
          <w:szCs w:val="28"/>
        </w:rPr>
      </w:pPr>
      <w:r>
        <w:rPr>
          <w:rFonts w:hint="eastAsia" w:ascii="仿宋" w:hAnsi="仿宋" w:eastAsia="仿宋" w:cs="宋体"/>
          <w:sz w:val="28"/>
          <w:szCs w:val="28"/>
        </w:rPr>
        <w:t>年    月    日</w:t>
      </w:r>
    </w:p>
    <w:p w14:paraId="5E0852B6">
      <w:pPr>
        <w:spacing w:line="200" w:lineRule="exact"/>
        <w:rPr>
          <w:sz w:val="20"/>
          <w:szCs w:val="20"/>
        </w:rPr>
      </w:pPr>
    </w:p>
    <w:p w14:paraId="62ED2B33">
      <w:pPr>
        <w:spacing w:line="360" w:lineRule="auto"/>
        <w:jc w:val="center"/>
        <w:outlineLvl w:val="2"/>
        <w:rPr>
          <w:rFonts w:ascii="仿宋_GB2312" w:eastAsia="仿宋_GB2312"/>
          <w:b/>
          <w:bCs/>
          <w:sz w:val="44"/>
          <w:szCs w:val="44"/>
        </w:rPr>
      </w:pPr>
    </w:p>
    <w:p w14:paraId="5E1D7B2C">
      <w:pPr>
        <w:spacing w:line="360" w:lineRule="auto"/>
        <w:jc w:val="both"/>
        <w:outlineLvl w:val="2"/>
        <w:rPr>
          <w:rFonts w:hint="eastAsia" w:ascii="仿宋_GB2312" w:eastAsia="仿宋_GB2312"/>
          <w:b/>
          <w:bCs/>
          <w:sz w:val="44"/>
          <w:szCs w:val="44"/>
        </w:rPr>
      </w:pPr>
    </w:p>
    <w:p w14:paraId="42A168E3">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法人代表授权书</w:t>
      </w:r>
    </w:p>
    <w:p w14:paraId="5E3F5C62">
      <w:pPr>
        <w:autoSpaceDE w:val="0"/>
        <w:autoSpaceDN w:val="0"/>
        <w:spacing w:before="70" w:line="480" w:lineRule="exact"/>
        <w:ind w:right="-2"/>
        <w:rPr>
          <w:rFonts w:ascii="仿宋" w:hAnsi="仿宋" w:eastAsia="仿宋" w:cs="宋体"/>
          <w:sz w:val="28"/>
          <w:szCs w:val="28"/>
          <w:lang w:val="zh-CN"/>
        </w:rPr>
      </w:pPr>
    </w:p>
    <w:p w14:paraId="3C3A5982">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致：湖南省湘盐化有限责任公司</w:t>
      </w:r>
    </w:p>
    <w:p w14:paraId="6FA831A9">
      <w:pPr>
        <w:autoSpaceDE w:val="0"/>
        <w:autoSpaceDN w:val="0"/>
        <w:spacing w:before="70" w:line="480" w:lineRule="exact"/>
        <w:ind w:right="-2" w:firstLine="560" w:firstLineChars="200"/>
        <w:rPr>
          <w:rFonts w:ascii="仿宋" w:hAnsi="仿宋" w:eastAsia="仿宋" w:cs="宋体"/>
          <w:sz w:val="28"/>
          <w:szCs w:val="28"/>
          <w:lang w:val="zh-CN"/>
        </w:rPr>
      </w:pPr>
      <w:r>
        <w:rPr>
          <w:rFonts w:hint="eastAsia" w:ascii="仿宋" w:hAnsi="仿宋" w:eastAsia="仿宋" w:cs="宋体"/>
          <w:sz w:val="28"/>
          <w:szCs w:val="28"/>
          <w:lang w:val="zh-CN"/>
        </w:rPr>
        <w:t>本人作为的法定代表人，在此授权我公司</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，其身份证号码：</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，作为我的合法的授权代表，以我的名义并代表我公司全权处理项目的询价、签约等具体工作，并签署全部有关的文件、协议及合同。</w:t>
      </w:r>
    </w:p>
    <w:p w14:paraId="1AC0B76B">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本授权书期限自</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年</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月</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日起至</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年</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月</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日止。</w:t>
      </w:r>
    </w:p>
    <w:p w14:paraId="66C8579B">
      <w:pPr>
        <w:autoSpaceDE w:val="0"/>
        <w:autoSpaceDN w:val="0"/>
        <w:spacing w:before="70" w:line="480" w:lineRule="exact"/>
        <w:ind w:right="-2" w:firstLine="560" w:firstLineChars="200"/>
        <w:rPr>
          <w:rFonts w:ascii="仿宋" w:hAnsi="仿宋" w:eastAsia="仿宋" w:cs="宋体"/>
          <w:sz w:val="28"/>
          <w:szCs w:val="28"/>
          <w:lang w:val="zh-CN"/>
        </w:rPr>
      </w:pPr>
      <w:r>
        <w:rPr>
          <w:rFonts w:hint="eastAsia" w:ascii="仿宋" w:hAnsi="仿宋" w:eastAsia="仿宋" w:cs="宋体"/>
          <w:sz w:val="28"/>
          <w:szCs w:val="28"/>
          <w:lang w:val="zh-CN"/>
        </w:rPr>
        <w:t>在此授权范围和期限内，被授权人所实施的行为具有法律效力，授权人予以认可。</w:t>
      </w:r>
    </w:p>
    <w:p w14:paraId="72C82344">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授权代表无权转让委托权，特此委托。</w:t>
      </w:r>
    </w:p>
    <w:p w14:paraId="64EC3C3F">
      <w:pPr>
        <w:autoSpaceDE w:val="0"/>
        <w:autoSpaceDN w:val="0"/>
        <w:spacing w:before="70" w:line="480" w:lineRule="exact"/>
        <w:ind w:right="-2"/>
        <w:rPr>
          <w:rFonts w:ascii="仿宋" w:hAnsi="仿宋" w:eastAsia="仿宋" w:cs="宋体"/>
          <w:sz w:val="28"/>
          <w:szCs w:val="28"/>
          <w:lang w:val="zh-CN"/>
        </w:rPr>
      </w:pPr>
    </w:p>
    <w:tbl>
      <w:tblPr>
        <w:tblStyle w:val="4"/>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9"/>
        <w:gridCol w:w="4254"/>
      </w:tblGrid>
      <w:tr w14:paraId="42E2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9" w:type="dxa"/>
          </w:tcPr>
          <w:p w14:paraId="3433C7D2">
            <w:pPr>
              <w:autoSpaceDE w:val="0"/>
              <w:autoSpaceDN w:val="0"/>
              <w:spacing w:before="70" w:line="480" w:lineRule="exact"/>
              <w:ind w:right="-2"/>
              <w:rPr>
                <w:rFonts w:ascii="仿宋" w:hAnsi="仿宋" w:eastAsia="仿宋" w:cs="宋体"/>
                <w:sz w:val="28"/>
                <w:szCs w:val="28"/>
                <w:lang w:val="zh-CN"/>
              </w:rPr>
            </w:pPr>
          </w:p>
          <w:p w14:paraId="7666D391">
            <w:pPr>
              <w:autoSpaceDE w:val="0"/>
              <w:autoSpaceDN w:val="0"/>
              <w:spacing w:before="70" w:line="480" w:lineRule="exact"/>
              <w:ind w:right="-2"/>
              <w:rPr>
                <w:rFonts w:ascii="仿宋" w:hAnsi="仿宋" w:eastAsia="仿宋" w:cs="宋体"/>
                <w:sz w:val="28"/>
                <w:szCs w:val="28"/>
                <w:lang w:val="zh-CN"/>
              </w:rPr>
            </w:pPr>
          </w:p>
          <w:p w14:paraId="16F05A73">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身份证正反面扫描件</w:t>
            </w:r>
          </w:p>
          <w:p w14:paraId="61043C7A">
            <w:pPr>
              <w:autoSpaceDE w:val="0"/>
              <w:autoSpaceDN w:val="0"/>
              <w:spacing w:before="70" w:line="480" w:lineRule="exact"/>
              <w:ind w:right="-2"/>
              <w:rPr>
                <w:rFonts w:ascii="仿宋" w:hAnsi="仿宋" w:eastAsia="仿宋" w:cs="宋体"/>
                <w:sz w:val="28"/>
                <w:szCs w:val="28"/>
                <w:lang w:val="zh-CN"/>
              </w:rPr>
            </w:pPr>
          </w:p>
          <w:p w14:paraId="692EDC4D">
            <w:pPr>
              <w:autoSpaceDE w:val="0"/>
              <w:autoSpaceDN w:val="0"/>
              <w:spacing w:before="70" w:line="480" w:lineRule="exact"/>
              <w:ind w:right="-2"/>
              <w:rPr>
                <w:rFonts w:ascii="仿宋" w:hAnsi="仿宋" w:eastAsia="仿宋" w:cs="宋体"/>
                <w:sz w:val="28"/>
                <w:szCs w:val="28"/>
                <w:lang w:val="zh-CN"/>
              </w:rPr>
            </w:pPr>
          </w:p>
        </w:tc>
        <w:tc>
          <w:tcPr>
            <w:tcW w:w="4254" w:type="dxa"/>
          </w:tcPr>
          <w:p w14:paraId="68195F1C">
            <w:pPr>
              <w:autoSpaceDE w:val="0"/>
              <w:autoSpaceDN w:val="0"/>
              <w:spacing w:before="70" w:line="480" w:lineRule="exact"/>
              <w:ind w:right="-2"/>
              <w:rPr>
                <w:rFonts w:ascii="仿宋" w:hAnsi="仿宋" w:eastAsia="仿宋" w:cs="宋体"/>
                <w:sz w:val="28"/>
                <w:szCs w:val="28"/>
                <w:lang w:val="zh-CN"/>
              </w:rPr>
            </w:pPr>
          </w:p>
        </w:tc>
      </w:tr>
    </w:tbl>
    <w:p w14:paraId="4C2DCD82">
      <w:pPr>
        <w:autoSpaceDE w:val="0"/>
        <w:autoSpaceDN w:val="0"/>
        <w:spacing w:before="70" w:line="480" w:lineRule="exact"/>
        <w:ind w:right="-2"/>
        <w:rPr>
          <w:rFonts w:ascii="仿宋" w:hAnsi="仿宋" w:eastAsia="仿宋" w:cs="宋体"/>
          <w:sz w:val="28"/>
          <w:szCs w:val="28"/>
          <w:lang w:val="zh-CN"/>
        </w:rPr>
      </w:pPr>
    </w:p>
    <w:p w14:paraId="4CD13B95">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授权代表：（签字）</w:t>
      </w:r>
    </w:p>
    <w:p w14:paraId="1AB529C0">
      <w:pPr>
        <w:autoSpaceDE w:val="0"/>
        <w:autoSpaceDN w:val="0"/>
        <w:spacing w:before="70" w:line="480" w:lineRule="exact"/>
        <w:ind w:right="-2"/>
        <w:rPr>
          <w:rFonts w:ascii="仿宋" w:hAnsi="仿宋" w:eastAsia="仿宋" w:cs="宋体"/>
          <w:sz w:val="28"/>
          <w:szCs w:val="28"/>
          <w:u w:val="single"/>
          <w:lang w:val="zh-CN"/>
        </w:rPr>
      </w:pPr>
      <w:r>
        <w:rPr>
          <w:rFonts w:hint="eastAsia" w:ascii="仿宋" w:hAnsi="仿宋" w:eastAsia="仿宋" w:cs="宋体"/>
          <w:sz w:val="28"/>
          <w:szCs w:val="28"/>
          <w:lang w:val="zh-CN"/>
        </w:rPr>
        <w:t>身份证号码：</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职务：</w:t>
      </w:r>
      <w:r>
        <w:rPr>
          <w:rFonts w:hint="eastAsia" w:ascii="仿宋" w:hAnsi="仿宋" w:eastAsia="仿宋" w:cs="宋体"/>
          <w:sz w:val="28"/>
          <w:szCs w:val="28"/>
          <w:u w:val="single"/>
          <w:lang w:val="zh-CN"/>
        </w:rPr>
        <w:t xml:space="preserve">               </w:t>
      </w:r>
    </w:p>
    <w:p w14:paraId="5A44BA52">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供应商：（盖章）</w:t>
      </w:r>
    </w:p>
    <w:p w14:paraId="314F26C4">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法定代表人：（签字）</w:t>
      </w:r>
    </w:p>
    <w:p w14:paraId="53C28C5F">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授权委托日期：</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年</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月</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日</w:t>
      </w:r>
    </w:p>
    <w:p w14:paraId="39855E0A">
      <w:pPr>
        <w:spacing w:line="360" w:lineRule="auto"/>
        <w:jc w:val="center"/>
        <w:outlineLvl w:val="2"/>
        <w:rPr>
          <w:rFonts w:ascii="仿宋_GB2312" w:eastAsia="仿宋_GB2312"/>
          <w:b/>
          <w:bCs/>
          <w:sz w:val="44"/>
          <w:szCs w:val="44"/>
        </w:rPr>
      </w:pPr>
    </w:p>
    <w:p w14:paraId="0260BF50">
      <w:pPr>
        <w:spacing w:line="360" w:lineRule="auto"/>
        <w:jc w:val="center"/>
        <w:outlineLvl w:val="2"/>
        <w:rPr>
          <w:rFonts w:ascii="仿宋_GB2312" w:eastAsia="仿宋_GB2312"/>
          <w:b/>
          <w:bCs/>
          <w:sz w:val="44"/>
          <w:szCs w:val="44"/>
        </w:rPr>
      </w:pPr>
    </w:p>
    <w:p w14:paraId="39EB5C4A">
      <w:pPr>
        <w:spacing w:line="360" w:lineRule="auto"/>
        <w:jc w:val="center"/>
        <w:outlineLvl w:val="2"/>
        <w:rPr>
          <w:rFonts w:ascii="仿宋_GB2312" w:eastAsia="仿宋_GB2312"/>
          <w:b/>
          <w:bCs/>
          <w:sz w:val="44"/>
          <w:szCs w:val="44"/>
        </w:rPr>
      </w:pPr>
      <w:r>
        <w:rPr>
          <w:rFonts w:hint="eastAsia" w:ascii="仿宋_GB2312" w:eastAsia="仿宋_GB2312"/>
          <w:b/>
          <w:bCs/>
          <w:sz w:val="44"/>
          <w:szCs w:val="44"/>
          <w:lang w:eastAsia="zh-CN"/>
        </w:rPr>
        <w:t>供应商</w:t>
      </w:r>
      <w:r>
        <w:rPr>
          <w:rFonts w:hint="eastAsia" w:ascii="仿宋_GB2312" w:eastAsia="仿宋_GB2312"/>
          <w:b/>
          <w:bCs/>
          <w:sz w:val="44"/>
          <w:szCs w:val="44"/>
        </w:rPr>
        <w:t>基本情况表</w:t>
      </w:r>
    </w:p>
    <w:p w14:paraId="57FDB2DC">
      <w:pPr>
        <w:spacing w:line="360" w:lineRule="auto"/>
        <w:jc w:val="center"/>
        <w:outlineLvl w:val="2"/>
        <w:rPr>
          <w:rFonts w:ascii="仿宋_GB2312" w:eastAsia="仿宋_GB2312"/>
          <w:b/>
          <w:bCs/>
          <w:szCs w:val="21"/>
        </w:rPr>
      </w:pPr>
    </w:p>
    <w:tbl>
      <w:tblPr>
        <w:tblStyle w:val="4"/>
        <w:tblW w:w="9019"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901"/>
        <w:gridCol w:w="1074"/>
        <w:gridCol w:w="69"/>
        <w:gridCol w:w="850"/>
        <w:gridCol w:w="590"/>
        <w:gridCol w:w="294"/>
        <w:gridCol w:w="1083"/>
        <w:gridCol w:w="1224"/>
        <w:gridCol w:w="105"/>
        <w:gridCol w:w="2110"/>
      </w:tblGrid>
      <w:tr w14:paraId="5AD32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20" w:type="dxa"/>
            <w:gridSpan w:val="2"/>
            <w:tcBorders>
              <w:top w:val="double" w:color="auto" w:sz="4" w:space="0"/>
              <w:left w:val="double" w:color="auto" w:sz="4" w:space="0"/>
              <w:bottom w:val="single" w:color="auto" w:sz="6" w:space="0"/>
              <w:right w:val="single" w:color="auto" w:sz="6" w:space="0"/>
            </w:tcBorders>
            <w:vAlign w:val="center"/>
          </w:tcPr>
          <w:p w14:paraId="4EC188D5">
            <w:pPr>
              <w:topLinePunct/>
              <w:spacing w:line="440" w:lineRule="exact"/>
              <w:jc w:val="center"/>
              <w:rPr>
                <w:rFonts w:ascii="宋体" w:cs="宋体"/>
              </w:rPr>
            </w:pPr>
            <w:r>
              <w:rPr>
                <w:rFonts w:hint="eastAsia" w:ascii="宋体" w:hAnsi="宋体" w:cs="宋体"/>
                <w:lang w:eastAsia="zh-CN"/>
              </w:rPr>
              <w:t>供应商</w:t>
            </w:r>
            <w:r>
              <w:rPr>
                <w:rFonts w:hint="eastAsia" w:ascii="宋体" w:hAnsi="宋体" w:cs="宋体"/>
              </w:rPr>
              <w:t>名称</w:t>
            </w:r>
          </w:p>
        </w:tc>
        <w:tc>
          <w:tcPr>
            <w:tcW w:w="3960" w:type="dxa"/>
            <w:gridSpan w:val="6"/>
            <w:tcBorders>
              <w:top w:val="double" w:color="auto" w:sz="4" w:space="0"/>
              <w:left w:val="single" w:color="auto" w:sz="6" w:space="0"/>
              <w:bottom w:val="single" w:color="auto" w:sz="6" w:space="0"/>
              <w:right w:val="single" w:color="auto" w:sz="6" w:space="0"/>
            </w:tcBorders>
            <w:vAlign w:val="center"/>
          </w:tcPr>
          <w:p w14:paraId="73820828">
            <w:pPr>
              <w:topLinePunct/>
              <w:spacing w:line="440" w:lineRule="exact"/>
              <w:jc w:val="center"/>
              <w:rPr>
                <w:rFonts w:ascii="宋体" w:hAnsi="宋体" w:cs="宋体"/>
              </w:rPr>
            </w:pPr>
          </w:p>
        </w:tc>
        <w:tc>
          <w:tcPr>
            <w:tcW w:w="1329" w:type="dxa"/>
            <w:gridSpan w:val="2"/>
            <w:tcBorders>
              <w:top w:val="double" w:color="auto" w:sz="4" w:space="0"/>
              <w:left w:val="single" w:color="auto" w:sz="6" w:space="0"/>
              <w:bottom w:val="single" w:color="auto" w:sz="6" w:space="0"/>
              <w:right w:val="single" w:color="auto" w:sz="6" w:space="0"/>
            </w:tcBorders>
            <w:vAlign w:val="center"/>
          </w:tcPr>
          <w:p w14:paraId="2F108C4A">
            <w:pPr>
              <w:topLinePunct/>
              <w:spacing w:line="440" w:lineRule="exact"/>
              <w:jc w:val="center"/>
              <w:rPr>
                <w:rFonts w:ascii="宋体" w:cs="宋体"/>
              </w:rPr>
            </w:pPr>
            <w:r>
              <w:rPr>
                <w:rFonts w:hint="eastAsia" w:ascii="宋体" w:hAnsi="宋体" w:cs="宋体"/>
              </w:rPr>
              <w:t>法定代表人</w:t>
            </w:r>
          </w:p>
        </w:tc>
        <w:tc>
          <w:tcPr>
            <w:tcW w:w="2110" w:type="dxa"/>
            <w:tcBorders>
              <w:top w:val="double" w:color="auto" w:sz="4" w:space="0"/>
              <w:left w:val="single" w:color="auto" w:sz="6" w:space="0"/>
              <w:bottom w:val="single" w:color="auto" w:sz="6" w:space="0"/>
              <w:right w:val="double" w:color="auto" w:sz="4" w:space="0"/>
            </w:tcBorders>
            <w:vAlign w:val="center"/>
          </w:tcPr>
          <w:p w14:paraId="7A520EA7">
            <w:pPr>
              <w:topLinePunct/>
              <w:spacing w:line="440" w:lineRule="exact"/>
              <w:jc w:val="center"/>
              <w:rPr>
                <w:rFonts w:ascii="宋体" w:hAnsi="宋体" w:cs="宋体"/>
              </w:rPr>
            </w:pPr>
          </w:p>
        </w:tc>
      </w:tr>
      <w:tr w14:paraId="3D1AF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620" w:type="dxa"/>
            <w:gridSpan w:val="2"/>
            <w:tcBorders>
              <w:top w:val="single" w:color="auto" w:sz="6" w:space="0"/>
              <w:left w:val="double" w:color="auto" w:sz="4" w:space="0"/>
              <w:bottom w:val="single" w:color="auto" w:sz="6" w:space="0"/>
              <w:right w:val="single" w:color="auto" w:sz="6" w:space="0"/>
            </w:tcBorders>
            <w:vAlign w:val="center"/>
          </w:tcPr>
          <w:p w14:paraId="236FBFE0">
            <w:pPr>
              <w:topLinePunct/>
              <w:spacing w:line="440" w:lineRule="exact"/>
              <w:jc w:val="center"/>
              <w:rPr>
                <w:rFonts w:ascii="宋体" w:cs="宋体"/>
              </w:rPr>
            </w:pPr>
            <w:r>
              <w:rPr>
                <w:rFonts w:hint="eastAsia" w:ascii="宋体" w:hAnsi="宋体" w:cs="宋体"/>
              </w:rPr>
              <w:t>组织机构代码</w:t>
            </w:r>
          </w:p>
        </w:tc>
        <w:tc>
          <w:tcPr>
            <w:tcW w:w="3960" w:type="dxa"/>
            <w:gridSpan w:val="6"/>
            <w:tcBorders>
              <w:top w:val="single" w:color="auto" w:sz="6" w:space="0"/>
              <w:left w:val="single" w:color="auto" w:sz="6" w:space="0"/>
              <w:bottom w:val="single" w:color="auto" w:sz="6" w:space="0"/>
              <w:right w:val="single" w:color="auto" w:sz="6" w:space="0"/>
            </w:tcBorders>
            <w:vAlign w:val="center"/>
          </w:tcPr>
          <w:p w14:paraId="7D802BEC">
            <w:pPr>
              <w:topLinePunct/>
              <w:spacing w:line="440" w:lineRule="exact"/>
              <w:jc w:val="center"/>
              <w:rPr>
                <w:rFonts w:ascii="宋体" w:cs="宋体"/>
              </w:rPr>
            </w:pPr>
          </w:p>
        </w:tc>
        <w:tc>
          <w:tcPr>
            <w:tcW w:w="1329" w:type="dxa"/>
            <w:gridSpan w:val="2"/>
            <w:tcBorders>
              <w:top w:val="single" w:color="auto" w:sz="6" w:space="0"/>
              <w:left w:val="single" w:color="auto" w:sz="6" w:space="0"/>
              <w:bottom w:val="single" w:color="auto" w:sz="6" w:space="0"/>
              <w:right w:val="single" w:color="auto" w:sz="6" w:space="0"/>
            </w:tcBorders>
            <w:vAlign w:val="center"/>
          </w:tcPr>
          <w:p w14:paraId="2BE5B57D">
            <w:pPr>
              <w:topLinePunct/>
              <w:spacing w:line="440" w:lineRule="exact"/>
              <w:jc w:val="center"/>
              <w:rPr>
                <w:rFonts w:ascii="宋体" w:cs="宋体"/>
              </w:rPr>
            </w:pPr>
            <w:r>
              <w:rPr>
                <w:rFonts w:hint="eastAsia" w:ascii="宋体" w:hAnsi="宋体" w:cs="宋体"/>
              </w:rPr>
              <w:t>邮政编码</w:t>
            </w:r>
          </w:p>
        </w:tc>
        <w:tc>
          <w:tcPr>
            <w:tcW w:w="2110" w:type="dxa"/>
            <w:tcBorders>
              <w:top w:val="single" w:color="auto" w:sz="6" w:space="0"/>
              <w:left w:val="single" w:color="auto" w:sz="6" w:space="0"/>
              <w:bottom w:val="single" w:color="auto" w:sz="6" w:space="0"/>
              <w:right w:val="double" w:color="auto" w:sz="4" w:space="0"/>
            </w:tcBorders>
            <w:vAlign w:val="center"/>
          </w:tcPr>
          <w:p w14:paraId="4168648D">
            <w:pPr>
              <w:topLinePunct/>
              <w:spacing w:line="440" w:lineRule="exact"/>
              <w:jc w:val="center"/>
              <w:rPr>
                <w:rFonts w:ascii="宋体" w:hAnsi="宋体" w:cs="宋体"/>
              </w:rPr>
            </w:pPr>
          </w:p>
        </w:tc>
      </w:tr>
      <w:tr w14:paraId="38734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2"/>
            <w:tcBorders>
              <w:top w:val="single" w:color="auto" w:sz="6" w:space="0"/>
              <w:left w:val="double" w:color="auto" w:sz="4" w:space="0"/>
              <w:bottom w:val="single" w:color="auto" w:sz="6" w:space="0"/>
              <w:right w:val="single" w:color="auto" w:sz="6" w:space="0"/>
            </w:tcBorders>
            <w:vAlign w:val="center"/>
          </w:tcPr>
          <w:p w14:paraId="34AC6A63">
            <w:pPr>
              <w:topLinePunct/>
              <w:spacing w:line="440" w:lineRule="exact"/>
              <w:jc w:val="center"/>
              <w:rPr>
                <w:rFonts w:ascii="宋体" w:cs="宋体"/>
              </w:rPr>
            </w:pPr>
            <w:r>
              <w:rPr>
                <w:rFonts w:hint="eastAsia" w:ascii="宋体" w:hAnsi="宋体" w:cs="宋体"/>
              </w:rPr>
              <w:t>委托代理人</w:t>
            </w:r>
          </w:p>
        </w:tc>
        <w:tc>
          <w:tcPr>
            <w:tcW w:w="3960" w:type="dxa"/>
            <w:gridSpan w:val="6"/>
            <w:tcBorders>
              <w:top w:val="single" w:color="auto" w:sz="6" w:space="0"/>
              <w:left w:val="single" w:color="auto" w:sz="6" w:space="0"/>
              <w:bottom w:val="single" w:color="auto" w:sz="6" w:space="0"/>
              <w:right w:val="single" w:color="auto" w:sz="6" w:space="0"/>
            </w:tcBorders>
            <w:vAlign w:val="center"/>
          </w:tcPr>
          <w:p w14:paraId="05D7B582">
            <w:pPr>
              <w:topLinePunct/>
              <w:spacing w:line="440" w:lineRule="exact"/>
              <w:jc w:val="center"/>
              <w:rPr>
                <w:rFonts w:ascii="宋体" w:hAnsi="宋体" w:cs="宋体"/>
              </w:rPr>
            </w:pPr>
          </w:p>
        </w:tc>
        <w:tc>
          <w:tcPr>
            <w:tcW w:w="1329" w:type="dxa"/>
            <w:gridSpan w:val="2"/>
            <w:tcBorders>
              <w:top w:val="single" w:color="auto" w:sz="6" w:space="0"/>
              <w:left w:val="single" w:color="auto" w:sz="6" w:space="0"/>
              <w:bottom w:val="single" w:color="auto" w:sz="6" w:space="0"/>
              <w:right w:val="single" w:color="auto" w:sz="6" w:space="0"/>
            </w:tcBorders>
            <w:vAlign w:val="center"/>
          </w:tcPr>
          <w:p w14:paraId="07DD4836">
            <w:pPr>
              <w:topLinePunct/>
              <w:spacing w:line="440" w:lineRule="exact"/>
              <w:jc w:val="center"/>
              <w:rPr>
                <w:rFonts w:ascii="宋体" w:cs="宋体"/>
              </w:rPr>
            </w:pPr>
            <w:r>
              <w:rPr>
                <w:rFonts w:hint="eastAsia" w:ascii="宋体" w:hAnsi="宋体" w:cs="宋体"/>
              </w:rPr>
              <w:t>电子邮箱</w:t>
            </w:r>
          </w:p>
        </w:tc>
        <w:tc>
          <w:tcPr>
            <w:tcW w:w="2110" w:type="dxa"/>
            <w:tcBorders>
              <w:top w:val="single" w:color="auto" w:sz="6" w:space="0"/>
              <w:left w:val="single" w:color="auto" w:sz="6" w:space="0"/>
              <w:bottom w:val="single" w:color="auto" w:sz="6" w:space="0"/>
              <w:right w:val="double" w:color="auto" w:sz="4" w:space="0"/>
            </w:tcBorders>
            <w:vAlign w:val="center"/>
          </w:tcPr>
          <w:p w14:paraId="706D5644">
            <w:pPr>
              <w:topLinePunct/>
              <w:spacing w:line="440" w:lineRule="exact"/>
              <w:jc w:val="center"/>
              <w:rPr>
                <w:rFonts w:ascii="宋体" w:hAnsi="宋体" w:cs="宋体"/>
              </w:rPr>
            </w:pPr>
          </w:p>
        </w:tc>
      </w:tr>
      <w:tr w14:paraId="19A43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2"/>
            <w:tcBorders>
              <w:top w:val="single" w:color="auto" w:sz="6" w:space="0"/>
              <w:left w:val="double" w:color="auto" w:sz="4" w:space="0"/>
              <w:bottom w:val="single" w:color="auto" w:sz="6" w:space="0"/>
              <w:right w:val="single" w:color="auto" w:sz="6" w:space="0"/>
            </w:tcBorders>
            <w:vAlign w:val="center"/>
          </w:tcPr>
          <w:p w14:paraId="256E37C4">
            <w:pPr>
              <w:topLinePunct/>
              <w:spacing w:line="440" w:lineRule="exact"/>
              <w:jc w:val="center"/>
              <w:rPr>
                <w:rFonts w:ascii="宋体" w:cs="宋体"/>
              </w:rPr>
            </w:pPr>
            <w:r>
              <w:rPr>
                <w:rFonts w:hint="eastAsia" w:ascii="宋体" w:hAnsi="宋体" w:cs="宋体"/>
              </w:rPr>
              <w:t>代理人电话</w:t>
            </w:r>
          </w:p>
        </w:tc>
        <w:tc>
          <w:tcPr>
            <w:tcW w:w="3960" w:type="dxa"/>
            <w:gridSpan w:val="6"/>
            <w:tcBorders>
              <w:top w:val="single" w:color="auto" w:sz="6" w:space="0"/>
              <w:left w:val="single" w:color="auto" w:sz="6" w:space="0"/>
              <w:bottom w:val="single" w:color="auto" w:sz="6" w:space="0"/>
              <w:right w:val="single" w:color="auto" w:sz="6" w:space="0"/>
            </w:tcBorders>
            <w:vAlign w:val="center"/>
          </w:tcPr>
          <w:p w14:paraId="549209DE">
            <w:pPr>
              <w:topLinePunct/>
              <w:spacing w:line="440" w:lineRule="exact"/>
              <w:jc w:val="center"/>
              <w:rPr>
                <w:rFonts w:ascii="宋体" w:hAnsi="宋体" w:cs="宋体"/>
              </w:rPr>
            </w:pPr>
          </w:p>
        </w:tc>
        <w:tc>
          <w:tcPr>
            <w:tcW w:w="1329" w:type="dxa"/>
            <w:gridSpan w:val="2"/>
            <w:tcBorders>
              <w:top w:val="single" w:color="auto" w:sz="6" w:space="0"/>
              <w:left w:val="single" w:color="auto" w:sz="6" w:space="0"/>
              <w:bottom w:val="single" w:color="auto" w:sz="6" w:space="0"/>
              <w:right w:val="single" w:color="auto" w:sz="6" w:space="0"/>
            </w:tcBorders>
            <w:vAlign w:val="center"/>
          </w:tcPr>
          <w:p w14:paraId="7E337BA0">
            <w:pPr>
              <w:topLinePunct/>
              <w:spacing w:line="440" w:lineRule="exact"/>
              <w:jc w:val="center"/>
              <w:rPr>
                <w:rFonts w:ascii="宋体" w:cs="宋体"/>
              </w:rPr>
            </w:pPr>
            <w:r>
              <w:rPr>
                <w:rFonts w:hint="eastAsia" w:ascii="宋体" w:hAnsi="宋体" w:cs="宋体"/>
              </w:rPr>
              <w:t>员工总人数</w:t>
            </w:r>
          </w:p>
        </w:tc>
        <w:tc>
          <w:tcPr>
            <w:tcW w:w="2110" w:type="dxa"/>
            <w:tcBorders>
              <w:top w:val="single" w:color="auto" w:sz="6" w:space="0"/>
              <w:left w:val="single" w:color="auto" w:sz="6" w:space="0"/>
              <w:bottom w:val="single" w:color="auto" w:sz="6" w:space="0"/>
              <w:right w:val="double" w:color="auto" w:sz="4" w:space="0"/>
            </w:tcBorders>
            <w:vAlign w:val="center"/>
          </w:tcPr>
          <w:p w14:paraId="4E224B54">
            <w:pPr>
              <w:topLinePunct/>
              <w:spacing w:line="440" w:lineRule="exact"/>
              <w:jc w:val="center"/>
              <w:rPr>
                <w:rFonts w:ascii="宋体" w:hAnsi="宋体" w:cs="宋体"/>
              </w:rPr>
            </w:pPr>
          </w:p>
        </w:tc>
      </w:tr>
      <w:tr w14:paraId="1214C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14:paraId="06432D46">
            <w:pPr>
              <w:topLinePunct/>
              <w:spacing w:line="440" w:lineRule="exact"/>
              <w:jc w:val="center"/>
              <w:rPr>
                <w:rFonts w:ascii="宋体" w:cs="宋体"/>
              </w:rPr>
            </w:pPr>
            <w:r>
              <w:rPr>
                <w:rFonts w:hint="eastAsia" w:ascii="宋体" w:hAnsi="宋体" w:cs="宋体"/>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47A350A2">
            <w:pPr>
              <w:topLinePunct/>
              <w:spacing w:line="440" w:lineRule="exact"/>
              <w:jc w:val="center"/>
              <w:rPr>
                <w:rFonts w:ascii="宋体" w:cs="宋体"/>
              </w:rPr>
            </w:pPr>
            <w:r>
              <w:rPr>
                <w:rFonts w:hint="eastAsia" w:ascii="宋体" w:hAnsi="宋体" w:cs="宋体"/>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14:paraId="184BE16E">
            <w:pPr>
              <w:topLinePunct/>
              <w:spacing w:line="440" w:lineRule="exact"/>
              <w:jc w:val="center"/>
              <w:rPr>
                <w:rFonts w:ascii="宋体" w:hAnsi="宋体" w:cs="宋体"/>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14:paraId="3A86F097">
            <w:pPr>
              <w:topLinePunct/>
              <w:spacing w:line="440" w:lineRule="exact"/>
              <w:ind w:firstLine="105" w:firstLineChars="50"/>
              <w:jc w:val="center"/>
              <w:rPr>
                <w:rFonts w:ascii="宋体" w:cs="宋体"/>
              </w:rPr>
            </w:pPr>
            <w:r>
              <w:rPr>
                <w:rFonts w:hint="eastAsia" w:ascii="宋体" w:hAnsi="宋体" w:cs="宋体"/>
              </w:rPr>
              <w:t>注册地址</w:t>
            </w:r>
          </w:p>
        </w:tc>
        <w:tc>
          <w:tcPr>
            <w:tcW w:w="3439" w:type="dxa"/>
            <w:gridSpan w:val="3"/>
            <w:tcBorders>
              <w:top w:val="single" w:color="auto" w:sz="6" w:space="0"/>
              <w:left w:val="single" w:color="auto" w:sz="6" w:space="0"/>
              <w:bottom w:val="single" w:color="auto" w:sz="6" w:space="0"/>
              <w:right w:val="double" w:color="auto" w:sz="4" w:space="0"/>
            </w:tcBorders>
            <w:vAlign w:val="center"/>
          </w:tcPr>
          <w:p w14:paraId="3AF79A18">
            <w:pPr>
              <w:topLinePunct/>
              <w:spacing w:line="440" w:lineRule="exact"/>
              <w:ind w:firstLine="105" w:firstLineChars="50"/>
              <w:jc w:val="center"/>
              <w:rPr>
                <w:rFonts w:ascii="宋体" w:hAnsi="宋体" w:cs="宋体"/>
              </w:rPr>
            </w:pPr>
          </w:p>
        </w:tc>
      </w:tr>
      <w:tr w14:paraId="6C2E2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14:paraId="19474A2B">
            <w:pPr>
              <w:rPr>
                <w:rFonts w:ascii="宋体" w:cs="宋体"/>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2EE9C943">
            <w:pPr>
              <w:topLinePunct/>
              <w:spacing w:line="440" w:lineRule="exact"/>
              <w:jc w:val="center"/>
              <w:rPr>
                <w:rFonts w:ascii="宋体" w:cs="宋体"/>
              </w:rPr>
            </w:pPr>
            <w:r>
              <w:rPr>
                <w:rFonts w:hint="eastAsia" w:ascii="宋体" w:hAnsi="宋体" w:cs="宋体"/>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14:paraId="1CB4C72D">
            <w:pPr>
              <w:topLinePunct/>
              <w:spacing w:line="440" w:lineRule="exact"/>
              <w:jc w:val="center"/>
              <w:rPr>
                <w:rFonts w:ascii="宋体" w:hAnsi="宋体" w:cs="宋体"/>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14:paraId="4CEFD539">
            <w:pPr>
              <w:topLinePunct/>
              <w:spacing w:line="440" w:lineRule="exact"/>
              <w:ind w:firstLine="105" w:firstLineChars="50"/>
              <w:jc w:val="center"/>
              <w:rPr>
                <w:rFonts w:ascii="宋体" w:cs="宋体"/>
              </w:rPr>
            </w:pPr>
            <w:r>
              <w:rPr>
                <w:rFonts w:hint="eastAsia" w:ascii="宋体" w:hAnsi="宋体" w:cs="宋体"/>
              </w:rPr>
              <w:t>发证日期</w:t>
            </w:r>
          </w:p>
        </w:tc>
        <w:tc>
          <w:tcPr>
            <w:tcW w:w="3439" w:type="dxa"/>
            <w:gridSpan w:val="3"/>
            <w:tcBorders>
              <w:top w:val="single" w:color="auto" w:sz="6" w:space="0"/>
              <w:left w:val="single" w:color="auto" w:sz="6" w:space="0"/>
              <w:bottom w:val="single" w:color="auto" w:sz="6" w:space="0"/>
              <w:right w:val="double" w:color="auto" w:sz="4" w:space="0"/>
            </w:tcBorders>
            <w:vAlign w:val="center"/>
          </w:tcPr>
          <w:p w14:paraId="7915B3F5">
            <w:pPr>
              <w:topLinePunct/>
              <w:spacing w:line="440" w:lineRule="exact"/>
              <w:ind w:firstLine="105" w:firstLineChars="50"/>
              <w:jc w:val="center"/>
              <w:rPr>
                <w:rFonts w:ascii="宋体" w:hAnsi="宋体" w:cs="宋体"/>
              </w:rPr>
            </w:pPr>
          </w:p>
        </w:tc>
      </w:tr>
      <w:tr w14:paraId="5CA76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14:paraId="5DE030E4">
            <w:pPr>
              <w:rPr>
                <w:rFonts w:ascii="宋体" w:cs="宋体"/>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0F695BC6">
            <w:pPr>
              <w:topLinePunct/>
              <w:spacing w:line="440" w:lineRule="exact"/>
              <w:jc w:val="center"/>
              <w:rPr>
                <w:rFonts w:ascii="宋体" w:cs="宋体"/>
              </w:rPr>
            </w:pPr>
            <w:r>
              <w:rPr>
                <w:rFonts w:hint="eastAsia" w:ascii="宋体" w:hAnsi="宋体" w:cs="宋体"/>
              </w:rPr>
              <w:t>营业范围（主营）</w:t>
            </w:r>
          </w:p>
        </w:tc>
        <w:tc>
          <w:tcPr>
            <w:tcW w:w="6256" w:type="dxa"/>
            <w:gridSpan w:val="7"/>
            <w:vMerge w:val="restart"/>
            <w:tcBorders>
              <w:top w:val="single" w:color="auto" w:sz="6" w:space="0"/>
              <w:left w:val="single" w:color="auto" w:sz="6" w:space="0"/>
              <w:bottom w:val="single" w:color="auto" w:sz="6" w:space="0"/>
              <w:right w:val="double" w:color="auto" w:sz="4" w:space="0"/>
            </w:tcBorders>
            <w:vAlign w:val="center"/>
          </w:tcPr>
          <w:p w14:paraId="106E36F9">
            <w:pPr>
              <w:topLinePunct/>
              <w:spacing w:line="440" w:lineRule="exact"/>
              <w:ind w:firstLine="105" w:firstLineChars="50"/>
              <w:jc w:val="center"/>
              <w:rPr>
                <w:rFonts w:ascii="宋体" w:cs="宋体"/>
              </w:rPr>
            </w:pPr>
          </w:p>
        </w:tc>
      </w:tr>
      <w:tr w14:paraId="5D943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14:paraId="0C087061">
            <w:pPr>
              <w:rPr>
                <w:rFonts w:ascii="宋体" w:cs="宋体"/>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4E43A863">
            <w:pPr>
              <w:topLinePunct/>
              <w:spacing w:line="440" w:lineRule="exact"/>
              <w:jc w:val="center"/>
              <w:rPr>
                <w:rFonts w:ascii="宋体" w:cs="宋体"/>
              </w:rPr>
            </w:pPr>
            <w:r>
              <w:rPr>
                <w:rFonts w:hint="eastAsia" w:ascii="宋体" w:hAnsi="宋体" w:cs="宋体"/>
              </w:rPr>
              <w:t>营业范围（兼营）</w:t>
            </w:r>
          </w:p>
        </w:tc>
        <w:tc>
          <w:tcPr>
            <w:tcW w:w="6256" w:type="dxa"/>
            <w:gridSpan w:val="7"/>
            <w:vMerge w:val="continue"/>
            <w:tcBorders>
              <w:top w:val="single" w:color="auto" w:sz="6" w:space="0"/>
              <w:left w:val="single" w:color="auto" w:sz="6" w:space="0"/>
              <w:bottom w:val="single" w:color="auto" w:sz="6" w:space="0"/>
              <w:right w:val="double" w:color="auto" w:sz="4" w:space="0"/>
            </w:tcBorders>
            <w:vAlign w:val="center"/>
          </w:tcPr>
          <w:p w14:paraId="7C4918DA">
            <w:pPr>
              <w:rPr>
                <w:rFonts w:ascii="宋体" w:cs="宋体"/>
              </w:rPr>
            </w:pPr>
          </w:p>
        </w:tc>
      </w:tr>
      <w:tr w14:paraId="5FAFF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14:paraId="2FEFB470">
            <w:pPr>
              <w:topLinePunct/>
              <w:spacing w:line="440" w:lineRule="exact"/>
              <w:jc w:val="center"/>
              <w:rPr>
                <w:rFonts w:ascii="宋体" w:cs="宋体"/>
              </w:rPr>
            </w:pPr>
            <w:r>
              <w:rPr>
                <w:rFonts w:hint="eastAsia" w:ascii="宋体" w:hAnsi="宋体" w:cs="宋体"/>
              </w:rPr>
              <w:t>基本账户开户行及帐号</w:t>
            </w:r>
          </w:p>
        </w:tc>
        <w:tc>
          <w:tcPr>
            <w:tcW w:w="6256" w:type="dxa"/>
            <w:gridSpan w:val="7"/>
            <w:tcBorders>
              <w:top w:val="single" w:color="auto" w:sz="6" w:space="0"/>
              <w:left w:val="single" w:color="auto" w:sz="6" w:space="0"/>
              <w:bottom w:val="single" w:color="auto" w:sz="6" w:space="0"/>
              <w:right w:val="double" w:color="auto" w:sz="4" w:space="0"/>
            </w:tcBorders>
            <w:vAlign w:val="center"/>
          </w:tcPr>
          <w:p w14:paraId="7C563FDF">
            <w:pPr>
              <w:topLinePunct/>
              <w:spacing w:line="440" w:lineRule="exact"/>
              <w:jc w:val="center"/>
              <w:rPr>
                <w:rFonts w:ascii="宋体" w:hAnsi="宋体" w:cs="宋体"/>
              </w:rPr>
            </w:pPr>
          </w:p>
        </w:tc>
      </w:tr>
      <w:tr w14:paraId="017F6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14:paraId="6AE0ED29">
            <w:pPr>
              <w:topLinePunct/>
              <w:spacing w:line="440" w:lineRule="exact"/>
              <w:jc w:val="center"/>
              <w:rPr>
                <w:rFonts w:ascii="宋体" w:cs="宋体"/>
              </w:rPr>
            </w:pPr>
            <w:r>
              <w:rPr>
                <w:rFonts w:hint="eastAsia" w:ascii="宋体" w:hAnsi="宋体" w:cs="宋体"/>
              </w:rPr>
              <w:t>税务登记机关</w:t>
            </w:r>
          </w:p>
        </w:tc>
        <w:tc>
          <w:tcPr>
            <w:tcW w:w="6256" w:type="dxa"/>
            <w:gridSpan w:val="7"/>
            <w:tcBorders>
              <w:top w:val="single" w:color="auto" w:sz="6" w:space="0"/>
              <w:left w:val="single" w:color="auto" w:sz="6" w:space="0"/>
              <w:bottom w:val="single" w:color="auto" w:sz="6" w:space="0"/>
              <w:right w:val="double" w:color="auto" w:sz="4" w:space="0"/>
            </w:tcBorders>
            <w:vAlign w:val="center"/>
          </w:tcPr>
          <w:p w14:paraId="36189B48">
            <w:pPr>
              <w:topLinePunct/>
              <w:spacing w:line="440" w:lineRule="exact"/>
              <w:jc w:val="center"/>
              <w:rPr>
                <w:rFonts w:ascii="宋体" w:hAnsi="宋体" w:cs="宋体"/>
              </w:rPr>
            </w:pPr>
          </w:p>
        </w:tc>
      </w:tr>
      <w:tr w14:paraId="18B35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07491EBD">
            <w:pPr>
              <w:topLinePunct/>
              <w:spacing w:line="440" w:lineRule="exact"/>
              <w:jc w:val="center"/>
              <w:rPr>
                <w:rFonts w:ascii="宋体" w:cs="宋体"/>
              </w:rPr>
            </w:pPr>
            <w:r>
              <w:rPr>
                <w:rFonts w:hint="eastAsia" w:ascii="宋体" w:hAnsi="宋体" w:cs="宋体"/>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3C8CC425">
            <w:pPr>
              <w:topLinePunct/>
              <w:spacing w:line="440" w:lineRule="exact"/>
              <w:jc w:val="center"/>
              <w:rPr>
                <w:rFonts w:ascii="宋体" w:cs="宋体"/>
              </w:rPr>
            </w:pPr>
            <w:r>
              <w:rPr>
                <w:rFonts w:hint="eastAsia" w:ascii="宋体" w:hAnsi="宋体" w:cs="宋体"/>
              </w:rPr>
              <w:t>等级</w:t>
            </w:r>
          </w:p>
        </w:tc>
        <w:tc>
          <w:tcPr>
            <w:tcW w:w="2307" w:type="dxa"/>
            <w:gridSpan w:val="2"/>
            <w:tcBorders>
              <w:top w:val="single" w:color="auto" w:sz="6" w:space="0"/>
              <w:left w:val="single" w:color="auto" w:sz="6" w:space="0"/>
              <w:bottom w:val="single" w:color="auto" w:sz="6" w:space="0"/>
              <w:right w:val="single" w:color="auto" w:sz="6" w:space="0"/>
            </w:tcBorders>
            <w:vAlign w:val="center"/>
          </w:tcPr>
          <w:p w14:paraId="543D46A8">
            <w:pPr>
              <w:topLinePunct/>
              <w:spacing w:line="440" w:lineRule="exact"/>
              <w:jc w:val="center"/>
              <w:rPr>
                <w:rFonts w:ascii="宋体" w:cs="宋体"/>
              </w:rPr>
            </w:pPr>
            <w:r>
              <w:rPr>
                <w:rFonts w:hint="eastAsia" w:ascii="宋体" w:hAnsi="宋体" w:cs="宋体"/>
              </w:rPr>
              <w:t>发证机关</w:t>
            </w:r>
          </w:p>
        </w:tc>
        <w:tc>
          <w:tcPr>
            <w:tcW w:w="2215" w:type="dxa"/>
            <w:gridSpan w:val="2"/>
            <w:tcBorders>
              <w:top w:val="single" w:color="auto" w:sz="6" w:space="0"/>
              <w:left w:val="single" w:color="auto" w:sz="6" w:space="0"/>
              <w:bottom w:val="single" w:color="auto" w:sz="6" w:space="0"/>
              <w:right w:val="double" w:color="auto" w:sz="4" w:space="0"/>
            </w:tcBorders>
            <w:vAlign w:val="center"/>
          </w:tcPr>
          <w:p w14:paraId="24CF5109">
            <w:pPr>
              <w:topLinePunct/>
              <w:spacing w:line="440" w:lineRule="exact"/>
              <w:jc w:val="center"/>
              <w:rPr>
                <w:rFonts w:ascii="宋体" w:cs="宋体"/>
              </w:rPr>
            </w:pPr>
            <w:r>
              <w:rPr>
                <w:rFonts w:hint="eastAsia" w:ascii="宋体" w:hAnsi="宋体" w:cs="宋体"/>
              </w:rPr>
              <w:t>有效期</w:t>
            </w:r>
          </w:p>
        </w:tc>
      </w:tr>
      <w:tr w14:paraId="7FC8D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7DFE9E2A">
            <w:pPr>
              <w:topLinePunct/>
              <w:spacing w:line="440" w:lineRule="exact"/>
              <w:jc w:val="center"/>
              <w:rPr>
                <w:rFonts w:ascii="宋体" w:hAnsi="宋体" w:cs="宋体"/>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45E4F07F">
            <w:pPr>
              <w:topLinePunct/>
              <w:spacing w:line="440" w:lineRule="exact"/>
              <w:jc w:val="center"/>
              <w:rPr>
                <w:rFonts w:ascii="宋体" w:hAnsi="宋体" w:cs="宋体"/>
              </w:rPr>
            </w:pPr>
          </w:p>
        </w:tc>
        <w:tc>
          <w:tcPr>
            <w:tcW w:w="2307" w:type="dxa"/>
            <w:gridSpan w:val="2"/>
            <w:tcBorders>
              <w:top w:val="single" w:color="auto" w:sz="6" w:space="0"/>
              <w:left w:val="single" w:color="auto" w:sz="6" w:space="0"/>
              <w:bottom w:val="single" w:color="auto" w:sz="6" w:space="0"/>
              <w:right w:val="single" w:color="auto" w:sz="6" w:space="0"/>
            </w:tcBorders>
            <w:vAlign w:val="center"/>
          </w:tcPr>
          <w:p w14:paraId="12592A2A">
            <w:pPr>
              <w:topLinePunct/>
              <w:spacing w:line="440" w:lineRule="exact"/>
              <w:jc w:val="center"/>
              <w:rPr>
                <w:rFonts w:ascii="宋体" w:hAnsi="宋体" w:cs="宋体"/>
              </w:rPr>
            </w:pPr>
          </w:p>
        </w:tc>
        <w:tc>
          <w:tcPr>
            <w:tcW w:w="2215" w:type="dxa"/>
            <w:gridSpan w:val="2"/>
            <w:tcBorders>
              <w:top w:val="single" w:color="auto" w:sz="6" w:space="0"/>
              <w:left w:val="single" w:color="auto" w:sz="6" w:space="0"/>
              <w:bottom w:val="single" w:color="auto" w:sz="6" w:space="0"/>
              <w:right w:val="double" w:color="auto" w:sz="4" w:space="0"/>
            </w:tcBorders>
            <w:vAlign w:val="center"/>
          </w:tcPr>
          <w:p w14:paraId="12C50E18">
            <w:pPr>
              <w:topLinePunct/>
              <w:spacing w:line="440" w:lineRule="exact"/>
              <w:jc w:val="center"/>
              <w:rPr>
                <w:rFonts w:ascii="宋体" w:hAnsi="宋体" w:cs="宋体"/>
              </w:rPr>
            </w:pPr>
          </w:p>
        </w:tc>
      </w:tr>
      <w:tr w14:paraId="7E0B2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377651A6">
            <w:pPr>
              <w:topLinePunct/>
              <w:spacing w:line="440" w:lineRule="exact"/>
              <w:jc w:val="center"/>
              <w:rPr>
                <w:rFonts w:ascii="宋体" w:hAnsi="宋体" w:cs="宋体"/>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3DB08C09">
            <w:pPr>
              <w:topLinePunct/>
              <w:spacing w:line="440" w:lineRule="exact"/>
              <w:jc w:val="center"/>
              <w:rPr>
                <w:rFonts w:ascii="宋体" w:hAnsi="宋体" w:cs="宋体"/>
              </w:rPr>
            </w:pPr>
          </w:p>
        </w:tc>
        <w:tc>
          <w:tcPr>
            <w:tcW w:w="2307" w:type="dxa"/>
            <w:gridSpan w:val="2"/>
            <w:tcBorders>
              <w:top w:val="single" w:color="auto" w:sz="6" w:space="0"/>
              <w:left w:val="single" w:color="auto" w:sz="6" w:space="0"/>
              <w:bottom w:val="single" w:color="auto" w:sz="6" w:space="0"/>
              <w:right w:val="single" w:color="auto" w:sz="6" w:space="0"/>
            </w:tcBorders>
            <w:vAlign w:val="center"/>
          </w:tcPr>
          <w:p w14:paraId="5C1644FA">
            <w:pPr>
              <w:topLinePunct/>
              <w:spacing w:line="440" w:lineRule="exact"/>
              <w:jc w:val="center"/>
              <w:rPr>
                <w:rFonts w:ascii="宋体" w:hAnsi="宋体" w:cs="宋体"/>
              </w:rPr>
            </w:pPr>
          </w:p>
        </w:tc>
        <w:tc>
          <w:tcPr>
            <w:tcW w:w="2215" w:type="dxa"/>
            <w:gridSpan w:val="2"/>
            <w:tcBorders>
              <w:top w:val="single" w:color="auto" w:sz="6" w:space="0"/>
              <w:left w:val="single" w:color="auto" w:sz="6" w:space="0"/>
              <w:bottom w:val="single" w:color="auto" w:sz="6" w:space="0"/>
              <w:right w:val="double" w:color="auto" w:sz="4" w:space="0"/>
            </w:tcBorders>
            <w:vAlign w:val="center"/>
          </w:tcPr>
          <w:p w14:paraId="662447BA">
            <w:pPr>
              <w:topLinePunct/>
              <w:spacing w:line="440" w:lineRule="exact"/>
              <w:jc w:val="center"/>
              <w:rPr>
                <w:rFonts w:ascii="宋体" w:hAnsi="宋体" w:cs="宋体"/>
              </w:rPr>
            </w:pPr>
          </w:p>
        </w:tc>
      </w:tr>
      <w:tr w14:paraId="09226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3923765D">
            <w:pPr>
              <w:topLinePunct/>
              <w:spacing w:line="440" w:lineRule="exact"/>
              <w:jc w:val="center"/>
              <w:rPr>
                <w:rFonts w:ascii="宋体" w:hAnsi="宋体" w:cs="宋体"/>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41BC1538">
            <w:pPr>
              <w:topLinePunct/>
              <w:spacing w:line="440" w:lineRule="exact"/>
              <w:jc w:val="center"/>
              <w:rPr>
                <w:rFonts w:ascii="宋体" w:hAnsi="宋体" w:cs="宋体"/>
              </w:rPr>
            </w:pPr>
          </w:p>
        </w:tc>
        <w:tc>
          <w:tcPr>
            <w:tcW w:w="2307" w:type="dxa"/>
            <w:gridSpan w:val="2"/>
            <w:tcBorders>
              <w:top w:val="single" w:color="auto" w:sz="6" w:space="0"/>
              <w:left w:val="single" w:color="auto" w:sz="6" w:space="0"/>
              <w:bottom w:val="single" w:color="auto" w:sz="6" w:space="0"/>
              <w:right w:val="single" w:color="auto" w:sz="6" w:space="0"/>
            </w:tcBorders>
            <w:vAlign w:val="center"/>
          </w:tcPr>
          <w:p w14:paraId="7F7E1B08">
            <w:pPr>
              <w:topLinePunct/>
              <w:spacing w:line="440" w:lineRule="exact"/>
              <w:jc w:val="center"/>
              <w:rPr>
                <w:rFonts w:ascii="宋体" w:hAnsi="宋体" w:cs="宋体"/>
              </w:rPr>
            </w:pPr>
          </w:p>
        </w:tc>
        <w:tc>
          <w:tcPr>
            <w:tcW w:w="2215" w:type="dxa"/>
            <w:gridSpan w:val="2"/>
            <w:tcBorders>
              <w:top w:val="single" w:color="auto" w:sz="6" w:space="0"/>
              <w:left w:val="single" w:color="auto" w:sz="6" w:space="0"/>
              <w:bottom w:val="single" w:color="auto" w:sz="6" w:space="0"/>
              <w:right w:val="double" w:color="auto" w:sz="4" w:space="0"/>
            </w:tcBorders>
            <w:vAlign w:val="center"/>
          </w:tcPr>
          <w:p w14:paraId="5E9CC170">
            <w:pPr>
              <w:topLinePunct/>
              <w:spacing w:line="440" w:lineRule="exact"/>
              <w:jc w:val="center"/>
              <w:rPr>
                <w:rFonts w:ascii="宋体" w:hAnsi="宋体" w:cs="宋体"/>
              </w:rPr>
            </w:pPr>
          </w:p>
        </w:tc>
      </w:tr>
      <w:tr w14:paraId="32D86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45E00086">
            <w:pPr>
              <w:topLinePunct/>
              <w:spacing w:line="440" w:lineRule="exact"/>
              <w:jc w:val="center"/>
              <w:rPr>
                <w:rFonts w:ascii="宋体" w:hAnsi="宋体" w:cs="宋体"/>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600C9281">
            <w:pPr>
              <w:topLinePunct/>
              <w:spacing w:line="440" w:lineRule="exact"/>
              <w:jc w:val="center"/>
              <w:rPr>
                <w:rFonts w:ascii="宋体" w:hAnsi="宋体" w:cs="宋体"/>
              </w:rPr>
            </w:pPr>
          </w:p>
        </w:tc>
        <w:tc>
          <w:tcPr>
            <w:tcW w:w="2307" w:type="dxa"/>
            <w:gridSpan w:val="2"/>
            <w:tcBorders>
              <w:top w:val="single" w:color="auto" w:sz="6" w:space="0"/>
              <w:left w:val="single" w:color="auto" w:sz="6" w:space="0"/>
              <w:bottom w:val="single" w:color="auto" w:sz="6" w:space="0"/>
              <w:right w:val="single" w:color="auto" w:sz="6" w:space="0"/>
            </w:tcBorders>
            <w:vAlign w:val="center"/>
          </w:tcPr>
          <w:p w14:paraId="5C069B71">
            <w:pPr>
              <w:topLinePunct/>
              <w:spacing w:line="440" w:lineRule="exact"/>
              <w:jc w:val="center"/>
              <w:rPr>
                <w:rFonts w:ascii="宋体" w:hAnsi="宋体" w:cs="宋体"/>
              </w:rPr>
            </w:pPr>
          </w:p>
        </w:tc>
        <w:tc>
          <w:tcPr>
            <w:tcW w:w="2215" w:type="dxa"/>
            <w:gridSpan w:val="2"/>
            <w:tcBorders>
              <w:top w:val="single" w:color="auto" w:sz="6" w:space="0"/>
              <w:left w:val="single" w:color="auto" w:sz="6" w:space="0"/>
              <w:bottom w:val="single" w:color="auto" w:sz="6" w:space="0"/>
              <w:right w:val="double" w:color="auto" w:sz="4" w:space="0"/>
            </w:tcBorders>
            <w:vAlign w:val="center"/>
          </w:tcPr>
          <w:p w14:paraId="7F1D8821">
            <w:pPr>
              <w:topLinePunct/>
              <w:spacing w:line="440" w:lineRule="exact"/>
              <w:jc w:val="center"/>
              <w:rPr>
                <w:rFonts w:ascii="宋体" w:hAnsi="宋体" w:cs="宋体"/>
              </w:rPr>
            </w:pPr>
          </w:p>
        </w:tc>
      </w:tr>
      <w:tr w14:paraId="15294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2204AF47">
            <w:pPr>
              <w:topLinePunct/>
              <w:spacing w:line="440" w:lineRule="exact"/>
              <w:jc w:val="center"/>
              <w:rPr>
                <w:rFonts w:ascii="宋体" w:hAnsi="宋体" w:cs="宋体"/>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7855143C">
            <w:pPr>
              <w:topLinePunct/>
              <w:spacing w:line="440" w:lineRule="exact"/>
              <w:jc w:val="center"/>
              <w:rPr>
                <w:rFonts w:ascii="宋体" w:hAnsi="宋体" w:cs="宋体"/>
              </w:rPr>
            </w:pPr>
          </w:p>
        </w:tc>
        <w:tc>
          <w:tcPr>
            <w:tcW w:w="2307" w:type="dxa"/>
            <w:gridSpan w:val="2"/>
            <w:tcBorders>
              <w:top w:val="single" w:color="auto" w:sz="6" w:space="0"/>
              <w:left w:val="single" w:color="auto" w:sz="6" w:space="0"/>
              <w:bottom w:val="single" w:color="auto" w:sz="6" w:space="0"/>
              <w:right w:val="single" w:color="auto" w:sz="6" w:space="0"/>
            </w:tcBorders>
            <w:vAlign w:val="center"/>
          </w:tcPr>
          <w:p w14:paraId="408C223C">
            <w:pPr>
              <w:topLinePunct/>
              <w:spacing w:line="440" w:lineRule="exact"/>
              <w:jc w:val="center"/>
              <w:rPr>
                <w:rFonts w:ascii="宋体" w:hAnsi="宋体" w:cs="宋体"/>
              </w:rPr>
            </w:pPr>
          </w:p>
        </w:tc>
        <w:tc>
          <w:tcPr>
            <w:tcW w:w="2215" w:type="dxa"/>
            <w:gridSpan w:val="2"/>
            <w:tcBorders>
              <w:top w:val="single" w:color="auto" w:sz="6" w:space="0"/>
              <w:left w:val="single" w:color="auto" w:sz="6" w:space="0"/>
              <w:bottom w:val="single" w:color="auto" w:sz="6" w:space="0"/>
              <w:right w:val="double" w:color="auto" w:sz="4" w:space="0"/>
            </w:tcBorders>
            <w:vAlign w:val="center"/>
          </w:tcPr>
          <w:p w14:paraId="5B3EA52C">
            <w:pPr>
              <w:topLinePunct/>
              <w:spacing w:line="440" w:lineRule="exact"/>
              <w:jc w:val="center"/>
              <w:rPr>
                <w:rFonts w:ascii="宋体" w:hAnsi="宋体" w:cs="宋体"/>
              </w:rPr>
            </w:pPr>
          </w:p>
        </w:tc>
      </w:tr>
      <w:tr w14:paraId="043D1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0E81143E">
            <w:pPr>
              <w:topLinePunct/>
              <w:spacing w:line="440" w:lineRule="exact"/>
              <w:jc w:val="center"/>
              <w:rPr>
                <w:rFonts w:ascii="宋体" w:cs="宋体"/>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3BDAD7C1">
            <w:pPr>
              <w:topLinePunct/>
              <w:spacing w:line="440" w:lineRule="exact"/>
              <w:jc w:val="center"/>
              <w:rPr>
                <w:rFonts w:ascii="宋体" w:cs="宋体"/>
              </w:rPr>
            </w:pPr>
          </w:p>
        </w:tc>
        <w:tc>
          <w:tcPr>
            <w:tcW w:w="2307" w:type="dxa"/>
            <w:gridSpan w:val="2"/>
            <w:tcBorders>
              <w:top w:val="single" w:color="auto" w:sz="6" w:space="0"/>
              <w:left w:val="single" w:color="auto" w:sz="6" w:space="0"/>
              <w:bottom w:val="single" w:color="auto" w:sz="6" w:space="0"/>
              <w:right w:val="single" w:color="auto" w:sz="6" w:space="0"/>
            </w:tcBorders>
            <w:vAlign w:val="center"/>
          </w:tcPr>
          <w:p w14:paraId="579D6F37">
            <w:pPr>
              <w:topLinePunct/>
              <w:spacing w:line="440" w:lineRule="exact"/>
              <w:jc w:val="center"/>
              <w:rPr>
                <w:rFonts w:ascii="宋体" w:cs="宋体"/>
              </w:rPr>
            </w:pPr>
          </w:p>
        </w:tc>
        <w:tc>
          <w:tcPr>
            <w:tcW w:w="2215" w:type="dxa"/>
            <w:gridSpan w:val="2"/>
            <w:tcBorders>
              <w:top w:val="single" w:color="auto" w:sz="6" w:space="0"/>
              <w:left w:val="single" w:color="auto" w:sz="6" w:space="0"/>
              <w:bottom w:val="single" w:color="auto" w:sz="6" w:space="0"/>
              <w:right w:val="double" w:color="auto" w:sz="4" w:space="0"/>
            </w:tcBorders>
            <w:vAlign w:val="center"/>
          </w:tcPr>
          <w:p w14:paraId="2BFACD4E">
            <w:pPr>
              <w:topLinePunct/>
              <w:spacing w:line="440" w:lineRule="exact"/>
              <w:jc w:val="center"/>
              <w:rPr>
                <w:rFonts w:ascii="宋体" w:cs="宋体"/>
              </w:rPr>
            </w:pPr>
          </w:p>
        </w:tc>
      </w:tr>
      <w:tr w14:paraId="02DE9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5" w:hRule="atLeast"/>
        </w:trPr>
        <w:tc>
          <w:tcPr>
            <w:tcW w:w="2694" w:type="dxa"/>
            <w:gridSpan w:val="3"/>
            <w:tcBorders>
              <w:top w:val="single" w:color="auto" w:sz="6" w:space="0"/>
              <w:left w:val="double" w:color="auto" w:sz="4" w:space="0"/>
              <w:bottom w:val="single" w:color="auto" w:sz="6" w:space="0"/>
              <w:right w:val="single" w:color="auto" w:sz="4" w:space="0"/>
            </w:tcBorders>
            <w:vAlign w:val="center"/>
          </w:tcPr>
          <w:p w14:paraId="36B7385F">
            <w:pPr>
              <w:topLinePunct/>
              <w:spacing w:line="440" w:lineRule="exact"/>
              <w:jc w:val="center"/>
              <w:rPr>
                <w:rFonts w:ascii="宋体" w:cs="宋体"/>
              </w:rPr>
            </w:pPr>
            <w:r>
              <w:rPr>
                <w:rFonts w:hint="eastAsia" w:ascii="宋体" w:hAnsi="宋体" w:cs="宋体"/>
              </w:rPr>
              <w:t>备注</w:t>
            </w:r>
          </w:p>
        </w:tc>
        <w:tc>
          <w:tcPr>
            <w:tcW w:w="6325" w:type="dxa"/>
            <w:gridSpan w:val="8"/>
            <w:tcBorders>
              <w:top w:val="single" w:color="auto" w:sz="6" w:space="0"/>
              <w:left w:val="single" w:color="auto" w:sz="4" w:space="0"/>
              <w:bottom w:val="single" w:color="auto" w:sz="6" w:space="0"/>
              <w:right w:val="double" w:color="auto" w:sz="4" w:space="0"/>
            </w:tcBorders>
            <w:vAlign w:val="center"/>
          </w:tcPr>
          <w:p w14:paraId="58FE999C">
            <w:pPr>
              <w:topLinePunct/>
              <w:spacing w:line="440" w:lineRule="exact"/>
              <w:jc w:val="center"/>
              <w:rPr>
                <w:rFonts w:ascii="宋体" w:cs="宋体"/>
              </w:rPr>
            </w:pPr>
          </w:p>
        </w:tc>
      </w:tr>
    </w:tbl>
    <w:p w14:paraId="0D140FAB">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企业管理体系认证</w:t>
      </w:r>
    </w:p>
    <w:p w14:paraId="6BAC4C68">
      <w:pPr>
        <w:spacing w:line="440" w:lineRule="exact"/>
        <w:outlineLvl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r>
        <w:rPr>
          <w:rFonts w:hint="eastAsia"/>
          <w:color w:val="000000" w:themeColor="text1"/>
          <w:szCs w:val="21"/>
          <w:lang w:eastAsia="zh-CN"/>
          <w14:textFill>
            <w14:solidFill>
              <w14:schemeClr w14:val="tx1"/>
            </w14:solidFill>
          </w14:textFill>
        </w:rPr>
        <w:t>供应商</w:t>
      </w:r>
      <w:r>
        <w:rPr>
          <w:rFonts w:hint="eastAsia"/>
          <w:color w:val="000000" w:themeColor="text1"/>
          <w:szCs w:val="21"/>
          <w14:textFill>
            <w14:solidFill>
              <w14:schemeClr w14:val="tx1"/>
            </w14:solidFill>
          </w14:textFill>
        </w:rPr>
        <w:t>应提供</w:t>
      </w:r>
      <w:r>
        <w:rPr>
          <w:rFonts w:hint="eastAsia"/>
          <w:szCs w:val="21"/>
        </w:rPr>
        <w:t>ISO9001质量管理体系认证、ISO14001环境管理体系认证及ISO45001职业健康安全管理体系认证证书复印件并加盖公章</w:t>
      </w:r>
    </w:p>
    <w:p w14:paraId="05D1EA6A">
      <w:pPr>
        <w:spacing w:line="440" w:lineRule="exact"/>
        <w:outlineLvl w:val="0"/>
        <w:rPr>
          <w:color w:val="000000" w:themeColor="text1"/>
          <w:szCs w:val="21"/>
          <w14:textFill>
            <w14:solidFill>
              <w14:schemeClr w14:val="tx1"/>
            </w14:solidFill>
          </w14:textFill>
        </w:rPr>
      </w:pPr>
    </w:p>
    <w:p w14:paraId="35D8DE94">
      <w:pPr>
        <w:spacing w:line="440" w:lineRule="exact"/>
        <w:outlineLvl w:val="0"/>
        <w:rPr>
          <w:color w:val="000000" w:themeColor="text1"/>
          <w:szCs w:val="21"/>
          <w14:textFill>
            <w14:solidFill>
              <w14:schemeClr w14:val="tx1"/>
            </w14:solidFill>
          </w14:textFill>
        </w:rPr>
      </w:pPr>
    </w:p>
    <w:p w14:paraId="41B6DB83">
      <w:pPr>
        <w:spacing w:line="440" w:lineRule="exact"/>
        <w:outlineLvl w:val="0"/>
        <w:rPr>
          <w:color w:val="000000" w:themeColor="text1"/>
          <w:szCs w:val="21"/>
          <w14:textFill>
            <w14:solidFill>
              <w14:schemeClr w14:val="tx1"/>
            </w14:solidFill>
          </w14:textFill>
        </w:rPr>
      </w:pPr>
    </w:p>
    <w:p w14:paraId="50A359BD">
      <w:pPr>
        <w:spacing w:line="440" w:lineRule="exact"/>
        <w:outlineLvl w:val="0"/>
        <w:rPr>
          <w:color w:val="000000" w:themeColor="text1"/>
          <w:szCs w:val="21"/>
          <w14:textFill>
            <w14:solidFill>
              <w14:schemeClr w14:val="tx1"/>
            </w14:solidFill>
          </w14:textFill>
        </w:rPr>
      </w:pPr>
    </w:p>
    <w:p w14:paraId="264FA815">
      <w:pPr>
        <w:spacing w:line="440" w:lineRule="exact"/>
        <w:outlineLvl w:val="0"/>
        <w:rPr>
          <w:color w:val="000000" w:themeColor="text1"/>
          <w:szCs w:val="21"/>
          <w14:textFill>
            <w14:solidFill>
              <w14:schemeClr w14:val="tx1"/>
            </w14:solidFill>
          </w14:textFill>
        </w:rPr>
      </w:pPr>
    </w:p>
    <w:p w14:paraId="202031CD">
      <w:pPr>
        <w:spacing w:line="440" w:lineRule="exact"/>
        <w:outlineLvl w:val="0"/>
        <w:rPr>
          <w:color w:val="000000" w:themeColor="text1"/>
          <w:szCs w:val="21"/>
          <w14:textFill>
            <w14:solidFill>
              <w14:schemeClr w14:val="tx1"/>
            </w14:solidFill>
          </w14:textFill>
        </w:rPr>
      </w:pPr>
    </w:p>
    <w:p w14:paraId="77E567B3">
      <w:pPr>
        <w:spacing w:line="440" w:lineRule="exact"/>
        <w:outlineLvl w:val="0"/>
        <w:rPr>
          <w:color w:val="000000" w:themeColor="text1"/>
          <w:szCs w:val="21"/>
          <w14:textFill>
            <w14:solidFill>
              <w14:schemeClr w14:val="tx1"/>
            </w14:solidFill>
          </w14:textFill>
        </w:rPr>
      </w:pPr>
    </w:p>
    <w:p w14:paraId="1B9B176A">
      <w:pPr>
        <w:spacing w:line="440" w:lineRule="exact"/>
        <w:outlineLvl w:val="0"/>
        <w:rPr>
          <w:color w:val="000000" w:themeColor="text1"/>
          <w:szCs w:val="21"/>
          <w14:textFill>
            <w14:solidFill>
              <w14:schemeClr w14:val="tx1"/>
            </w14:solidFill>
          </w14:textFill>
        </w:rPr>
      </w:pPr>
    </w:p>
    <w:p w14:paraId="5DC328A5">
      <w:pPr>
        <w:spacing w:line="440" w:lineRule="exact"/>
        <w:outlineLvl w:val="0"/>
        <w:rPr>
          <w:color w:val="000000" w:themeColor="text1"/>
          <w:szCs w:val="21"/>
          <w14:textFill>
            <w14:solidFill>
              <w14:schemeClr w14:val="tx1"/>
            </w14:solidFill>
          </w14:textFill>
        </w:rPr>
      </w:pPr>
    </w:p>
    <w:p w14:paraId="0EA7B49E">
      <w:pPr>
        <w:spacing w:line="440" w:lineRule="exact"/>
        <w:outlineLvl w:val="0"/>
        <w:rPr>
          <w:color w:val="000000" w:themeColor="text1"/>
          <w:szCs w:val="21"/>
          <w14:textFill>
            <w14:solidFill>
              <w14:schemeClr w14:val="tx1"/>
            </w14:solidFill>
          </w14:textFill>
        </w:rPr>
      </w:pPr>
    </w:p>
    <w:p w14:paraId="3C3520C2">
      <w:pPr>
        <w:spacing w:line="440" w:lineRule="exact"/>
        <w:outlineLvl w:val="0"/>
        <w:rPr>
          <w:color w:val="000000" w:themeColor="text1"/>
          <w:szCs w:val="21"/>
          <w14:textFill>
            <w14:solidFill>
              <w14:schemeClr w14:val="tx1"/>
            </w14:solidFill>
          </w14:textFill>
        </w:rPr>
      </w:pPr>
    </w:p>
    <w:p w14:paraId="0FC6D154">
      <w:pPr>
        <w:spacing w:line="440" w:lineRule="exact"/>
        <w:outlineLvl w:val="0"/>
        <w:rPr>
          <w:color w:val="000000" w:themeColor="text1"/>
          <w:szCs w:val="21"/>
          <w14:textFill>
            <w14:solidFill>
              <w14:schemeClr w14:val="tx1"/>
            </w14:solidFill>
          </w14:textFill>
        </w:rPr>
      </w:pPr>
    </w:p>
    <w:p w14:paraId="6BC71195">
      <w:pPr>
        <w:spacing w:line="440" w:lineRule="exact"/>
        <w:outlineLvl w:val="0"/>
        <w:rPr>
          <w:color w:val="000000" w:themeColor="text1"/>
          <w:szCs w:val="21"/>
          <w14:textFill>
            <w14:solidFill>
              <w14:schemeClr w14:val="tx1"/>
            </w14:solidFill>
          </w14:textFill>
        </w:rPr>
      </w:pPr>
    </w:p>
    <w:p w14:paraId="106C140D">
      <w:pPr>
        <w:spacing w:line="440" w:lineRule="exact"/>
        <w:outlineLvl w:val="0"/>
        <w:rPr>
          <w:color w:val="000000" w:themeColor="text1"/>
          <w:szCs w:val="21"/>
          <w14:textFill>
            <w14:solidFill>
              <w14:schemeClr w14:val="tx1"/>
            </w14:solidFill>
          </w14:textFill>
        </w:rPr>
      </w:pPr>
    </w:p>
    <w:p w14:paraId="663E551A">
      <w:pPr>
        <w:spacing w:line="440" w:lineRule="exact"/>
        <w:outlineLvl w:val="0"/>
        <w:rPr>
          <w:color w:val="000000" w:themeColor="text1"/>
          <w:szCs w:val="21"/>
          <w14:textFill>
            <w14:solidFill>
              <w14:schemeClr w14:val="tx1"/>
            </w14:solidFill>
          </w14:textFill>
        </w:rPr>
      </w:pPr>
    </w:p>
    <w:p w14:paraId="71DD9BA8">
      <w:pPr>
        <w:spacing w:line="440" w:lineRule="exact"/>
        <w:outlineLvl w:val="0"/>
        <w:rPr>
          <w:color w:val="000000" w:themeColor="text1"/>
          <w:szCs w:val="21"/>
          <w14:textFill>
            <w14:solidFill>
              <w14:schemeClr w14:val="tx1"/>
            </w14:solidFill>
          </w14:textFill>
        </w:rPr>
      </w:pPr>
    </w:p>
    <w:p w14:paraId="77861243">
      <w:pPr>
        <w:spacing w:line="440" w:lineRule="exact"/>
        <w:outlineLvl w:val="0"/>
        <w:rPr>
          <w:color w:val="000000" w:themeColor="text1"/>
          <w:szCs w:val="21"/>
          <w14:textFill>
            <w14:solidFill>
              <w14:schemeClr w14:val="tx1"/>
            </w14:solidFill>
          </w14:textFill>
        </w:rPr>
      </w:pPr>
    </w:p>
    <w:p w14:paraId="70372FA6">
      <w:pPr>
        <w:spacing w:line="440" w:lineRule="exact"/>
        <w:outlineLvl w:val="0"/>
        <w:rPr>
          <w:color w:val="000000" w:themeColor="text1"/>
          <w:szCs w:val="21"/>
          <w14:textFill>
            <w14:solidFill>
              <w14:schemeClr w14:val="tx1"/>
            </w14:solidFill>
          </w14:textFill>
        </w:rPr>
      </w:pPr>
    </w:p>
    <w:p w14:paraId="66A520CA">
      <w:pPr>
        <w:spacing w:line="440" w:lineRule="exact"/>
        <w:outlineLvl w:val="0"/>
        <w:rPr>
          <w:color w:val="000000" w:themeColor="text1"/>
          <w:szCs w:val="21"/>
          <w14:textFill>
            <w14:solidFill>
              <w14:schemeClr w14:val="tx1"/>
            </w14:solidFill>
          </w14:textFill>
        </w:rPr>
      </w:pPr>
    </w:p>
    <w:p w14:paraId="1FB15281">
      <w:pPr>
        <w:spacing w:line="440" w:lineRule="exact"/>
        <w:outlineLvl w:val="0"/>
        <w:rPr>
          <w:color w:val="000000" w:themeColor="text1"/>
          <w:szCs w:val="21"/>
          <w14:textFill>
            <w14:solidFill>
              <w14:schemeClr w14:val="tx1"/>
            </w14:solidFill>
          </w14:textFill>
        </w:rPr>
      </w:pPr>
    </w:p>
    <w:p w14:paraId="1848FF03">
      <w:pPr>
        <w:spacing w:line="440" w:lineRule="exact"/>
        <w:outlineLvl w:val="0"/>
        <w:rPr>
          <w:color w:val="000000" w:themeColor="text1"/>
          <w:szCs w:val="21"/>
          <w14:textFill>
            <w14:solidFill>
              <w14:schemeClr w14:val="tx1"/>
            </w14:solidFill>
          </w14:textFill>
        </w:rPr>
      </w:pPr>
    </w:p>
    <w:p w14:paraId="51F0E2B2">
      <w:pPr>
        <w:spacing w:line="440" w:lineRule="exact"/>
        <w:outlineLvl w:val="0"/>
        <w:rPr>
          <w:color w:val="000000" w:themeColor="text1"/>
          <w:szCs w:val="21"/>
          <w14:textFill>
            <w14:solidFill>
              <w14:schemeClr w14:val="tx1"/>
            </w14:solidFill>
          </w14:textFill>
        </w:rPr>
      </w:pPr>
    </w:p>
    <w:p w14:paraId="23DE47ED">
      <w:pPr>
        <w:spacing w:line="440" w:lineRule="exact"/>
        <w:outlineLvl w:val="0"/>
        <w:rPr>
          <w:color w:val="000000" w:themeColor="text1"/>
          <w:szCs w:val="21"/>
          <w14:textFill>
            <w14:solidFill>
              <w14:schemeClr w14:val="tx1"/>
            </w14:solidFill>
          </w14:textFill>
        </w:rPr>
      </w:pPr>
    </w:p>
    <w:p w14:paraId="3726E102">
      <w:pPr>
        <w:spacing w:line="440" w:lineRule="exact"/>
        <w:outlineLvl w:val="0"/>
        <w:rPr>
          <w:color w:val="000000" w:themeColor="text1"/>
          <w:szCs w:val="21"/>
          <w14:textFill>
            <w14:solidFill>
              <w14:schemeClr w14:val="tx1"/>
            </w14:solidFill>
          </w14:textFill>
        </w:rPr>
      </w:pPr>
    </w:p>
    <w:p w14:paraId="7B18CCEE">
      <w:pPr>
        <w:spacing w:line="440" w:lineRule="exact"/>
        <w:outlineLvl w:val="0"/>
        <w:rPr>
          <w:color w:val="000000" w:themeColor="text1"/>
          <w:szCs w:val="21"/>
          <w14:textFill>
            <w14:solidFill>
              <w14:schemeClr w14:val="tx1"/>
            </w14:solidFill>
          </w14:textFill>
        </w:rPr>
      </w:pPr>
    </w:p>
    <w:p w14:paraId="15B8BABB">
      <w:pPr>
        <w:spacing w:line="440" w:lineRule="exact"/>
        <w:outlineLvl w:val="0"/>
        <w:rPr>
          <w:color w:val="000000" w:themeColor="text1"/>
          <w:szCs w:val="21"/>
          <w14:textFill>
            <w14:solidFill>
              <w14:schemeClr w14:val="tx1"/>
            </w14:solidFill>
          </w14:textFill>
        </w:rPr>
      </w:pPr>
    </w:p>
    <w:p w14:paraId="530452D3">
      <w:pPr>
        <w:spacing w:line="360" w:lineRule="auto"/>
        <w:jc w:val="center"/>
        <w:outlineLvl w:val="2"/>
        <w:rPr>
          <w:rFonts w:hint="eastAsia" w:ascii="仿宋_GB2312" w:eastAsia="仿宋_GB2312"/>
          <w:b/>
          <w:bCs/>
          <w:sz w:val="44"/>
          <w:szCs w:val="44"/>
        </w:rPr>
      </w:pPr>
    </w:p>
    <w:p w14:paraId="258FBA00">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项目经理、技术负责人资料</w:t>
      </w:r>
    </w:p>
    <w:p w14:paraId="32854F80">
      <w:pPr>
        <w:spacing w:line="360" w:lineRule="auto"/>
        <w:jc w:val="left"/>
        <w:outlineLvl w:val="2"/>
        <w:rPr>
          <w:rFonts w:ascii="仿宋_GB2312" w:eastAsia="仿宋_GB2312"/>
          <w:b/>
          <w:bCs/>
          <w:sz w:val="44"/>
          <w:szCs w:val="44"/>
        </w:rPr>
      </w:pPr>
      <w:r>
        <w:rPr>
          <w:rFonts w:hint="eastAsia"/>
          <w:color w:val="000000" w:themeColor="text1"/>
          <w:szCs w:val="21"/>
          <w14:textFill>
            <w14:solidFill>
              <w14:schemeClr w14:val="tx1"/>
            </w14:solidFill>
          </w14:textFill>
        </w:rPr>
        <w:t>备注：</w:t>
      </w:r>
      <w:r>
        <w:rPr>
          <w:rFonts w:hint="eastAsia"/>
          <w:color w:val="000000" w:themeColor="text1"/>
          <w:szCs w:val="21"/>
          <w:lang w:eastAsia="zh-CN"/>
          <w14:textFill>
            <w14:solidFill>
              <w14:schemeClr w14:val="tx1"/>
            </w14:solidFill>
          </w14:textFill>
        </w:rPr>
        <w:t>供应商</w:t>
      </w:r>
      <w:r>
        <w:rPr>
          <w:rFonts w:hint="eastAsia"/>
          <w:color w:val="000000" w:themeColor="text1"/>
          <w:szCs w:val="21"/>
          <w14:textFill>
            <w14:solidFill>
              <w14:schemeClr w14:val="tx1"/>
            </w14:solidFill>
          </w14:textFill>
        </w:rPr>
        <w:t>应提供</w:t>
      </w:r>
      <w:r>
        <w:rPr>
          <w:rFonts w:hint="eastAsia"/>
          <w:szCs w:val="21"/>
        </w:rPr>
        <w:t>拟派项目经理、技术负责人的执业资格证书、安全生产考核合格证书、职称证书、身份证、社保证明等复印件并加盖公章。</w:t>
      </w:r>
    </w:p>
    <w:p w14:paraId="1CF57F1F">
      <w:pPr>
        <w:spacing w:line="360" w:lineRule="auto"/>
        <w:jc w:val="center"/>
        <w:outlineLvl w:val="2"/>
        <w:rPr>
          <w:rFonts w:ascii="仿宋_GB2312" w:eastAsia="仿宋_GB2312"/>
          <w:b/>
          <w:bCs/>
          <w:sz w:val="44"/>
          <w:szCs w:val="44"/>
        </w:rPr>
      </w:pPr>
    </w:p>
    <w:p w14:paraId="313843CC">
      <w:pPr>
        <w:spacing w:line="360" w:lineRule="auto"/>
        <w:jc w:val="center"/>
        <w:outlineLvl w:val="2"/>
        <w:rPr>
          <w:rFonts w:ascii="仿宋_GB2312" w:eastAsia="仿宋_GB2312"/>
          <w:b/>
          <w:bCs/>
          <w:sz w:val="44"/>
          <w:szCs w:val="44"/>
        </w:rPr>
      </w:pPr>
    </w:p>
    <w:p w14:paraId="0FF5C629">
      <w:pPr>
        <w:spacing w:line="360" w:lineRule="auto"/>
        <w:jc w:val="center"/>
        <w:outlineLvl w:val="2"/>
        <w:rPr>
          <w:rFonts w:ascii="仿宋_GB2312" w:eastAsia="仿宋_GB2312"/>
          <w:b/>
          <w:bCs/>
          <w:sz w:val="44"/>
          <w:szCs w:val="44"/>
        </w:rPr>
      </w:pPr>
    </w:p>
    <w:p w14:paraId="63771DC4">
      <w:pPr>
        <w:spacing w:line="360" w:lineRule="auto"/>
        <w:jc w:val="center"/>
        <w:outlineLvl w:val="2"/>
        <w:rPr>
          <w:rFonts w:ascii="仿宋_GB2312" w:eastAsia="仿宋_GB2312"/>
          <w:b/>
          <w:bCs/>
          <w:sz w:val="44"/>
          <w:szCs w:val="44"/>
        </w:rPr>
      </w:pPr>
    </w:p>
    <w:p w14:paraId="7ABB1B42">
      <w:pPr>
        <w:spacing w:line="360" w:lineRule="auto"/>
        <w:jc w:val="center"/>
        <w:outlineLvl w:val="2"/>
        <w:rPr>
          <w:rFonts w:ascii="仿宋_GB2312" w:eastAsia="仿宋_GB2312"/>
          <w:b/>
          <w:bCs/>
          <w:sz w:val="44"/>
          <w:szCs w:val="44"/>
        </w:rPr>
      </w:pPr>
    </w:p>
    <w:p w14:paraId="0FA990F3">
      <w:pPr>
        <w:spacing w:line="360" w:lineRule="auto"/>
        <w:jc w:val="center"/>
        <w:outlineLvl w:val="2"/>
        <w:rPr>
          <w:rFonts w:ascii="仿宋_GB2312" w:eastAsia="仿宋_GB2312"/>
          <w:b/>
          <w:bCs/>
          <w:sz w:val="44"/>
          <w:szCs w:val="44"/>
        </w:rPr>
      </w:pPr>
    </w:p>
    <w:p w14:paraId="57012EEF">
      <w:pPr>
        <w:spacing w:line="360" w:lineRule="auto"/>
        <w:jc w:val="center"/>
        <w:outlineLvl w:val="2"/>
        <w:rPr>
          <w:rFonts w:ascii="仿宋_GB2312" w:eastAsia="仿宋_GB2312"/>
          <w:b/>
          <w:bCs/>
          <w:sz w:val="44"/>
          <w:szCs w:val="44"/>
        </w:rPr>
      </w:pPr>
    </w:p>
    <w:p w14:paraId="42DD8EC9">
      <w:pPr>
        <w:spacing w:line="360" w:lineRule="auto"/>
        <w:jc w:val="center"/>
        <w:outlineLvl w:val="2"/>
        <w:rPr>
          <w:rFonts w:ascii="仿宋_GB2312" w:eastAsia="仿宋_GB2312"/>
          <w:b/>
          <w:bCs/>
          <w:sz w:val="44"/>
          <w:szCs w:val="44"/>
        </w:rPr>
      </w:pPr>
    </w:p>
    <w:p w14:paraId="7DED7880">
      <w:pPr>
        <w:spacing w:line="360" w:lineRule="auto"/>
        <w:jc w:val="center"/>
        <w:outlineLvl w:val="2"/>
        <w:rPr>
          <w:rFonts w:ascii="仿宋_GB2312" w:eastAsia="仿宋_GB2312"/>
          <w:b/>
          <w:bCs/>
          <w:sz w:val="44"/>
          <w:szCs w:val="44"/>
        </w:rPr>
      </w:pPr>
    </w:p>
    <w:p w14:paraId="145EC327">
      <w:pPr>
        <w:spacing w:line="360" w:lineRule="auto"/>
        <w:jc w:val="center"/>
        <w:outlineLvl w:val="2"/>
        <w:rPr>
          <w:rFonts w:ascii="仿宋_GB2312" w:eastAsia="仿宋_GB2312"/>
          <w:b/>
          <w:bCs/>
          <w:sz w:val="44"/>
          <w:szCs w:val="44"/>
        </w:rPr>
      </w:pPr>
    </w:p>
    <w:p w14:paraId="6A28928B">
      <w:pPr>
        <w:spacing w:line="360" w:lineRule="auto"/>
        <w:jc w:val="center"/>
        <w:outlineLvl w:val="2"/>
        <w:rPr>
          <w:rFonts w:ascii="仿宋_GB2312" w:eastAsia="仿宋_GB2312"/>
          <w:b/>
          <w:bCs/>
          <w:sz w:val="44"/>
          <w:szCs w:val="44"/>
        </w:rPr>
      </w:pPr>
    </w:p>
    <w:p w14:paraId="087FAA6E">
      <w:pPr>
        <w:spacing w:line="360" w:lineRule="auto"/>
        <w:jc w:val="center"/>
        <w:outlineLvl w:val="2"/>
        <w:rPr>
          <w:rFonts w:ascii="仿宋_GB2312" w:eastAsia="仿宋_GB2312"/>
          <w:b/>
          <w:bCs/>
          <w:sz w:val="44"/>
          <w:szCs w:val="44"/>
        </w:rPr>
      </w:pPr>
    </w:p>
    <w:p w14:paraId="7D9B97FD">
      <w:pPr>
        <w:spacing w:line="360" w:lineRule="auto"/>
        <w:jc w:val="center"/>
        <w:outlineLvl w:val="2"/>
        <w:rPr>
          <w:rFonts w:ascii="仿宋_GB2312" w:eastAsia="仿宋_GB2312"/>
          <w:b/>
          <w:bCs/>
          <w:sz w:val="44"/>
          <w:szCs w:val="44"/>
        </w:rPr>
      </w:pPr>
    </w:p>
    <w:p w14:paraId="12BA2C0A">
      <w:pPr>
        <w:spacing w:line="360" w:lineRule="auto"/>
        <w:jc w:val="center"/>
        <w:outlineLvl w:val="2"/>
        <w:rPr>
          <w:rFonts w:ascii="仿宋_GB2312" w:eastAsia="仿宋_GB2312"/>
          <w:b/>
          <w:bCs/>
          <w:sz w:val="44"/>
          <w:szCs w:val="44"/>
        </w:rPr>
      </w:pPr>
    </w:p>
    <w:p w14:paraId="60A8E315">
      <w:pPr>
        <w:spacing w:line="360" w:lineRule="auto"/>
        <w:jc w:val="center"/>
        <w:outlineLvl w:val="2"/>
        <w:rPr>
          <w:rFonts w:ascii="仿宋_GB2312" w:eastAsia="仿宋_GB2312"/>
          <w:b/>
          <w:bCs/>
          <w:sz w:val="44"/>
          <w:szCs w:val="44"/>
        </w:rPr>
      </w:pPr>
    </w:p>
    <w:p w14:paraId="3E51ED08">
      <w:pPr>
        <w:spacing w:line="360" w:lineRule="auto"/>
        <w:jc w:val="center"/>
        <w:outlineLvl w:val="2"/>
        <w:rPr>
          <w:rFonts w:ascii="仿宋_GB2312" w:eastAsia="仿宋_GB2312"/>
          <w:b/>
          <w:bCs/>
          <w:sz w:val="44"/>
          <w:szCs w:val="44"/>
        </w:rPr>
      </w:pPr>
    </w:p>
    <w:p w14:paraId="42C92FC7">
      <w:pPr>
        <w:spacing w:line="360" w:lineRule="auto"/>
        <w:jc w:val="center"/>
        <w:outlineLvl w:val="2"/>
        <w:rPr>
          <w:rFonts w:ascii="仿宋_GB2312" w:eastAsia="仿宋_GB2312"/>
          <w:b/>
          <w:bCs/>
          <w:sz w:val="44"/>
          <w:szCs w:val="44"/>
        </w:rPr>
      </w:pPr>
    </w:p>
    <w:p w14:paraId="11165D16">
      <w:pPr>
        <w:spacing w:line="360" w:lineRule="auto"/>
        <w:jc w:val="center"/>
        <w:outlineLvl w:val="2"/>
        <w:rPr>
          <w:rFonts w:ascii="仿宋_GB2312" w:eastAsia="仿宋_GB2312"/>
          <w:b/>
          <w:bCs/>
          <w:sz w:val="44"/>
          <w:szCs w:val="44"/>
        </w:rPr>
      </w:pPr>
    </w:p>
    <w:p w14:paraId="5609AEBB">
      <w:pPr>
        <w:spacing w:line="360" w:lineRule="auto"/>
        <w:jc w:val="center"/>
        <w:outlineLvl w:val="2"/>
        <w:rPr>
          <w:rFonts w:ascii="仿宋_GB2312" w:eastAsia="仿宋_GB2312"/>
          <w:b/>
          <w:bCs/>
          <w:sz w:val="44"/>
          <w:szCs w:val="44"/>
        </w:rPr>
      </w:pPr>
    </w:p>
    <w:p w14:paraId="3FF2C60A">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业绩证明</w:t>
      </w:r>
    </w:p>
    <w:p w14:paraId="163E4E6E">
      <w:pPr>
        <w:spacing w:line="360" w:lineRule="auto"/>
        <w:jc w:val="left"/>
        <w:outlineLvl w:val="2"/>
        <w:rPr>
          <w:szCs w:val="21"/>
        </w:rPr>
      </w:pPr>
      <w:r>
        <w:rPr>
          <w:rFonts w:hint="eastAsia"/>
          <w:szCs w:val="21"/>
        </w:rPr>
        <w:t>备注：</w:t>
      </w:r>
      <w:r>
        <w:rPr>
          <w:rFonts w:hint="eastAsia"/>
          <w:color w:val="000000" w:themeColor="text1"/>
          <w:szCs w:val="21"/>
          <w:lang w:eastAsia="zh-CN"/>
          <w14:textFill>
            <w14:solidFill>
              <w14:schemeClr w14:val="tx1"/>
            </w14:solidFill>
          </w14:textFill>
        </w:rPr>
        <w:t>供应商</w:t>
      </w:r>
      <w:r>
        <w:rPr>
          <w:rFonts w:hint="eastAsia"/>
          <w:szCs w:val="21"/>
        </w:rPr>
        <w:t>应提供业绩合同协议书或合同完工证明复印件并加盖公章</w:t>
      </w:r>
    </w:p>
    <w:p w14:paraId="453AD3B9">
      <w:pPr>
        <w:spacing w:line="360" w:lineRule="auto"/>
        <w:jc w:val="left"/>
        <w:outlineLvl w:val="2"/>
        <w:rPr>
          <w:szCs w:val="21"/>
        </w:rPr>
      </w:pPr>
    </w:p>
    <w:p w14:paraId="56604F72">
      <w:pPr>
        <w:spacing w:line="360" w:lineRule="auto"/>
        <w:jc w:val="left"/>
        <w:outlineLvl w:val="2"/>
        <w:rPr>
          <w:szCs w:val="21"/>
        </w:rPr>
      </w:pPr>
    </w:p>
    <w:p w14:paraId="3A3CF841">
      <w:pPr>
        <w:spacing w:line="360" w:lineRule="auto"/>
        <w:jc w:val="left"/>
        <w:outlineLvl w:val="2"/>
        <w:rPr>
          <w:szCs w:val="21"/>
        </w:rPr>
      </w:pPr>
    </w:p>
    <w:p w14:paraId="396CB943">
      <w:pPr>
        <w:spacing w:line="360" w:lineRule="auto"/>
        <w:jc w:val="left"/>
        <w:outlineLvl w:val="2"/>
        <w:rPr>
          <w:szCs w:val="21"/>
        </w:rPr>
      </w:pPr>
    </w:p>
    <w:p w14:paraId="17074F41">
      <w:pPr>
        <w:spacing w:line="360" w:lineRule="auto"/>
        <w:jc w:val="left"/>
        <w:outlineLvl w:val="2"/>
        <w:rPr>
          <w:szCs w:val="21"/>
        </w:rPr>
      </w:pPr>
    </w:p>
    <w:p w14:paraId="0040EF36">
      <w:pPr>
        <w:spacing w:line="360" w:lineRule="auto"/>
        <w:jc w:val="left"/>
        <w:outlineLvl w:val="2"/>
        <w:rPr>
          <w:szCs w:val="21"/>
        </w:rPr>
      </w:pPr>
    </w:p>
    <w:p w14:paraId="126A5C5F">
      <w:pPr>
        <w:spacing w:line="360" w:lineRule="auto"/>
        <w:jc w:val="left"/>
        <w:outlineLvl w:val="2"/>
        <w:rPr>
          <w:szCs w:val="21"/>
        </w:rPr>
      </w:pPr>
    </w:p>
    <w:p w14:paraId="7B854F5A">
      <w:pPr>
        <w:spacing w:line="360" w:lineRule="auto"/>
        <w:jc w:val="left"/>
        <w:outlineLvl w:val="2"/>
        <w:rPr>
          <w:szCs w:val="21"/>
        </w:rPr>
      </w:pPr>
    </w:p>
    <w:p w14:paraId="71C0581F">
      <w:pPr>
        <w:spacing w:line="360" w:lineRule="auto"/>
        <w:jc w:val="left"/>
        <w:outlineLvl w:val="2"/>
        <w:rPr>
          <w:szCs w:val="21"/>
        </w:rPr>
      </w:pPr>
    </w:p>
    <w:p w14:paraId="186E3BCC">
      <w:pPr>
        <w:spacing w:line="360" w:lineRule="auto"/>
        <w:jc w:val="left"/>
        <w:outlineLvl w:val="2"/>
        <w:rPr>
          <w:szCs w:val="21"/>
        </w:rPr>
      </w:pPr>
    </w:p>
    <w:p w14:paraId="117530AD">
      <w:pPr>
        <w:spacing w:line="360" w:lineRule="auto"/>
        <w:jc w:val="left"/>
        <w:outlineLvl w:val="2"/>
        <w:rPr>
          <w:szCs w:val="21"/>
        </w:rPr>
      </w:pPr>
    </w:p>
    <w:p w14:paraId="132FE297">
      <w:pPr>
        <w:spacing w:line="360" w:lineRule="auto"/>
        <w:jc w:val="left"/>
        <w:outlineLvl w:val="2"/>
        <w:rPr>
          <w:szCs w:val="21"/>
        </w:rPr>
      </w:pPr>
    </w:p>
    <w:p w14:paraId="249CCC82">
      <w:pPr>
        <w:spacing w:line="360" w:lineRule="auto"/>
        <w:jc w:val="left"/>
        <w:outlineLvl w:val="2"/>
        <w:rPr>
          <w:szCs w:val="21"/>
        </w:rPr>
      </w:pPr>
    </w:p>
    <w:p w14:paraId="4E562333">
      <w:pPr>
        <w:spacing w:line="360" w:lineRule="auto"/>
        <w:jc w:val="left"/>
        <w:outlineLvl w:val="2"/>
        <w:rPr>
          <w:szCs w:val="21"/>
        </w:rPr>
      </w:pPr>
    </w:p>
    <w:p w14:paraId="771F430A">
      <w:pPr>
        <w:spacing w:line="360" w:lineRule="auto"/>
        <w:jc w:val="left"/>
        <w:outlineLvl w:val="2"/>
        <w:rPr>
          <w:szCs w:val="21"/>
        </w:rPr>
      </w:pPr>
    </w:p>
    <w:p w14:paraId="6D0B7774">
      <w:pPr>
        <w:spacing w:line="360" w:lineRule="auto"/>
        <w:jc w:val="left"/>
        <w:outlineLvl w:val="2"/>
        <w:rPr>
          <w:szCs w:val="21"/>
        </w:rPr>
      </w:pPr>
    </w:p>
    <w:p w14:paraId="7F0F6E72">
      <w:pPr>
        <w:spacing w:line="360" w:lineRule="auto"/>
        <w:jc w:val="left"/>
        <w:outlineLvl w:val="2"/>
        <w:rPr>
          <w:szCs w:val="21"/>
        </w:rPr>
      </w:pPr>
    </w:p>
    <w:p w14:paraId="5EF44A02">
      <w:pPr>
        <w:spacing w:line="360" w:lineRule="auto"/>
        <w:jc w:val="left"/>
        <w:outlineLvl w:val="2"/>
        <w:rPr>
          <w:szCs w:val="21"/>
        </w:rPr>
      </w:pPr>
    </w:p>
    <w:p w14:paraId="1785FF4E">
      <w:pPr>
        <w:spacing w:line="360" w:lineRule="auto"/>
        <w:jc w:val="left"/>
        <w:outlineLvl w:val="2"/>
        <w:rPr>
          <w:szCs w:val="21"/>
        </w:rPr>
      </w:pPr>
    </w:p>
    <w:p w14:paraId="5CEE9EF2">
      <w:pPr>
        <w:spacing w:line="360" w:lineRule="auto"/>
        <w:jc w:val="left"/>
        <w:outlineLvl w:val="2"/>
        <w:rPr>
          <w:szCs w:val="21"/>
        </w:rPr>
      </w:pPr>
    </w:p>
    <w:p w14:paraId="025C177B">
      <w:pPr>
        <w:spacing w:line="360" w:lineRule="auto"/>
        <w:jc w:val="left"/>
        <w:outlineLvl w:val="2"/>
        <w:rPr>
          <w:szCs w:val="21"/>
        </w:rPr>
      </w:pPr>
    </w:p>
    <w:p w14:paraId="18ED2950">
      <w:pPr>
        <w:spacing w:line="360" w:lineRule="auto"/>
        <w:jc w:val="left"/>
        <w:outlineLvl w:val="2"/>
        <w:rPr>
          <w:szCs w:val="21"/>
        </w:rPr>
      </w:pPr>
    </w:p>
    <w:p w14:paraId="16190004">
      <w:pPr>
        <w:spacing w:line="360" w:lineRule="auto"/>
        <w:jc w:val="left"/>
        <w:outlineLvl w:val="2"/>
        <w:rPr>
          <w:szCs w:val="21"/>
        </w:rPr>
      </w:pPr>
    </w:p>
    <w:p w14:paraId="0A849D7C">
      <w:pPr>
        <w:spacing w:line="360" w:lineRule="auto"/>
        <w:jc w:val="left"/>
        <w:outlineLvl w:val="2"/>
        <w:rPr>
          <w:szCs w:val="21"/>
        </w:rPr>
      </w:pPr>
    </w:p>
    <w:p w14:paraId="23248DF4">
      <w:pPr>
        <w:spacing w:line="360" w:lineRule="auto"/>
        <w:jc w:val="left"/>
        <w:outlineLvl w:val="2"/>
        <w:rPr>
          <w:szCs w:val="21"/>
        </w:rPr>
      </w:pPr>
    </w:p>
    <w:p w14:paraId="100680ED">
      <w:pPr>
        <w:spacing w:line="360" w:lineRule="auto"/>
        <w:jc w:val="left"/>
        <w:outlineLvl w:val="2"/>
        <w:rPr>
          <w:szCs w:val="21"/>
        </w:rPr>
      </w:pPr>
    </w:p>
    <w:p w14:paraId="69A308DC">
      <w:pPr>
        <w:spacing w:line="360" w:lineRule="auto"/>
        <w:jc w:val="left"/>
        <w:outlineLvl w:val="2"/>
        <w:rPr>
          <w:rFonts w:ascii="仿宋_GB2312" w:eastAsia="仿宋_GB2312"/>
          <w:b/>
          <w:bCs/>
          <w:sz w:val="44"/>
          <w:szCs w:val="44"/>
        </w:rPr>
      </w:pPr>
    </w:p>
    <w:p w14:paraId="77E1FB00">
      <w:pPr>
        <w:spacing w:line="360" w:lineRule="auto"/>
        <w:jc w:val="center"/>
        <w:outlineLvl w:val="2"/>
        <w:rPr>
          <w:rFonts w:hint="eastAsia" w:ascii="仿宋_GB2312" w:eastAsia="仿宋_GB2312"/>
          <w:b/>
          <w:bCs/>
          <w:sz w:val="44"/>
          <w:szCs w:val="44"/>
        </w:rPr>
      </w:pPr>
      <w:r>
        <w:rPr>
          <w:rFonts w:hint="eastAsia" w:ascii="仿宋_GB2312" w:eastAsia="仿宋_GB2312"/>
          <w:b/>
          <w:bCs/>
          <w:sz w:val="44"/>
          <w:szCs w:val="44"/>
        </w:rPr>
        <w:t>响应/偏离表</w:t>
      </w:r>
    </w:p>
    <w:tbl>
      <w:tblPr>
        <w:tblStyle w:val="5"/>
        <w:tblpPr w:leftFromText="180" w:rightFromText="180" w:vertAnchor="text" w:horzAnchor="page" w:tblpX="1805" w:tblpY="423"/>
        <w:tblOverlap w:val="never"/>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459"/>
        <w:gridCol w:w="3463"/>
        <w:gridCol w:w="1228"/>
        <w:gridCol w:w="2262"/>
      </w:tblGrid>
      <w:tr w14:paraId="108C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14:paraId="11724299">
            <w:pPr>
              <w:pStyle w:val="2"/>
              <w:spacing w:before="13"/>
              <w:jc w:val="center"/>
              <w:rPr>
                <w:rFonts w:hint="eastAsia"/>
                <w:szCs w:val="21"/>
                <w:vertAlign w:val="baseline"/>
                <w:lang w:val="en-US" w:eastAsia="zh-CN"/>
              </w:rPr>
            </w:pPr>
            <w:r>
              <w:rPr>
                <w:rFonts w:hint="eastAsia"/>
                <w:szCs w:val="21"/>
                <w:vertAlign w:val="baseline"/>
                <w:lang w:val="en-US" w:eastAsia="zh-CN"/>
              </w:rPr>
              <w:t>序号</w:t>
            </w:r>
          </w:p>
        </w:tc>
        <w:tc>
          <w:tcPr>
            <w:tcW w:w="1459" w:type="dxa"/>
            <w:vAlign w:val="center"/>
          </w:tcPr>
          <w:p w14:paraId="09758631">
            <w:pPr>
              <w:pStyle w:val="2"/>
              <w:spacing w:before="13"/>
              <w:jc w:val="center"/>
              <w:rPr>
                <w:rFonts w:hint="eastAsia"/>
                <w:szCs w:val="21"/>
                <w:vertAlign w:val="baseline"/>
                <w:lang w:val="en-US" w:eastAsia="zh-CN"/>
              </w:rPr>
            </w:pPr>
            <w:r>
              <w:rPr>
                <w:rFonts w:hint="eastAsia"/>
                <w:szCs w:val="21"/>
                <w:vertAlign w:val="baseline"/>
                <w:lang w:val="en-US" w:eastAsia="zh-CN"/>
              </w:rPr>
              <w:t>条款</w:t>
            </w:r>
          </w:p>
        </w:tc>
        <w:tc>
          <w:tcPr>
            <w:tcW w:w="3463" w:type="dxa"/>
            <w:vAlign w:val="center"/>
          </w:tcPr>
          <w:p w14:paraId="1E56DF30">
            <w:pPr>
              <w:pStyle w:val="2"/>
              <w:spacing w:before="13"/>
              <w:jc w:val="center"/>
              <w:rPr>
                <w:rFonts w:hint="eastAsia"/>
                <w:szCs w:val="21"/>
                <w:vertAlign w:val="baseline"/>
                <w:lang w:val="en-US" w:eastAsia="zh-CN"/>
              </w:rPr>
            </w:pPr>
            <w:r>
              <w:rPr>
                <w:rFonts w:hint="eastAsia"/>
                <w:szCs w:val="21"/>
                <w:vertAlign w:val="baseline"/>
                <w:lang w:val="en-US" w:eastAsia="zh-CN"/>
              </w:rPr>
              <w:t>条款内容编号</w:t>
            </w:r>
          </w:p>
        </w:tc>
        <w:tc>
          <w:tcPr>
            <w:tcW w:w="1228" w:type="dxa"/>
            <w:vAlign w:val="center"/>
          </w:tcPr>
          <w:p w14:paraId="0F66A023">
            <w:pPr>
              <w:pStyle w:val="2"/>
              <w:spacing w:before="13"/>
              <w:jc w:val="center"/>
              <w:rPr>
                <w:rFonts w:hint="default"/>
                <w:szCs w:val="21"/>
                <w:vertAlign w:val="baseline"/>
                <w:lang w:val="en-US" w:eastAsia="zh-CN"/>
              </w:rPr>
            </w:pPr>
            <w:r>
              <w:rPr>
                <w:rFonts w:hint="eastAsia"/>
                <w:szCs w:val="21"/>
                <w:vertAlign w:val="baseline"/>
                <w:lang w:val="en-US" w:eastAsia="zh-CN"/>
              </w:rPr>
              <w:t>响应/偏离</w:t>
            </w:r>
          </w:p>
        </w:tc>
        <w:tc>
          <w:tcPr>
            <w:tcW w:w="2262" w:type="dxa"/>
            <w:vAlign w:val="center"/>
          </w:tcPr>
          <w:p w14:paraId="2E6327FA">
            <w:pPr>
              <w:pStyle w:val="2"/>
              <w:spacing w:before="13"/>
              <w:jc w:val="center"/>
              <w:rPr>
                <w:rFonts w:hint="eastAsia"/>
                <w:szCs w:val="21"/>
                <w:vertAlign w:val="baseline"/>
                <w:lang w:val="en-US" w:eastAsia="zh-CN"/>
              </w:rPr>
            </w:pPr>
            <w:r>
              <w:rPr>
                <w:rFonts w:hint="eastAsia"/>
                <w:szCs w:val="21"/>
                <w:vertAlign w:val="baseline"/>
                <w:lang w:val="en-US" w:eastAsia="zh-CN"/>
              </w:rPr>
              <w:t>说明</w:t>
            </w:r>
          </w:p>
        </w:tc>
      </w:tr>
      <w:tr w14:paraId="6B55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58" w:type="dxa"/>
            <w:vAlign w:val="center"/>
          </w:tcPr>
          <w:p w14:paraId="119044DF">
            <w:pPr>
              <w:pStyle w:val="2"/>
              <w:spacing w:before="13"/>
              <w:jc w:val="center"/>
              <w:rPr>
                <w:rFonts w:hint="default"/>
                <w:szCs w:val="21"/>
                <w:vertAlign w:val="baseline"/>
                <w:lang w:val="en-US" w:eastAsia="zh-CN"/>
              </w:rPr>
            </w:pPr>
            <w:r>
              <w:rPr>
                <w:rFonts w:hint="eastAsia"/>
                <w:szCs w:val="21"/>
                <w:vertAlign w:val="baseline"/>
                <w:lang w:val="en-US" w:eastAsia="zh-CN"/>
              </w:rPr>
              <w:t>1</w:t>
            </w:r>
          </w:p>
        </w:tc>
        <w:tc>
          <w:tcPr>
            <w:tcW w:w="1459" w:type="dxa"/>
            <w:vAlign w:val="center"/>
          </w:tcPr>
          <w:p w14:paraId="178BADCB">
            <w:pPr>
              <w:pStyle w:val="2"/>
              <w:spacing w:before="13"/>
              <w:jc w:val="left"/>
              <w:rPr>
                <w:rFonts w:hint="eastAsia"/>
                <w:szCs w:val="21"/>
                <w:vertAlign w:val="baseline"/>
                <w:lang w:val="en-US" w:eastAsia="zh-CN"/>
              </w:rPr>
            </w:pPr>
            <w:r>
              <w:rPr>
                <w:rFonts w:hint="eastAsia"/>
                <w:szCs w:val="21"/>
                <w:vertAlign w:val="baseline"/>
                <w:lang w:val="en-US" w:eastAsia="zh-CN"/>
              </w:rPr>
              <w:t>二、项目内容及要求</w:t>
            </w:r>
          </w:p>
        </w:tc>
        <w:tc>
          <w:tcPr>
            <w:tcW w:w="3463" w:type="dxa"/>
          </w:tcPr>
          <w:p w14:paraId="6D9B7035">
            <w:pPr>
              <w:pStyle w:val="2"/>
              <w:spacing w:before="13"/>
              <w:rPr>
                <w:rFonts w:hint="default"/>
                <w:szCs w:val="21"/>
                <w:vertAlign w:val="baseline"/>
                <w:lang w:val="en-US" w:eastAsia="zh-CN"/>
              </w:rPr>
            </w:pPr>
            <w:r>
              <w:rPr>
                <w:rFonts w:hint="eastAsia"/>
                <w:szCs w:val="21"/>
                <w:vertAlign w:val="baseline"/>
                <w:lang w:val="en-US" w:eastAsia="zh-CN"/>
              </w:rPr>
              <w:t>2、项目范围及要求2.1/2.2/2.3/2.4</w:t>
            </w:r>
          </w:p>
        </w:tc>
        <w:tc>
          <w:tcPr>
            <w:tcW w:w="1228" w:type="dxa"/>
          </w:tcPr>
          <w:p w14:paraId="06964882">
            <w:pPr>
              <w:pStyle w:val="2"/>
              <w:spacing w:before="13"/>
              <w:rPr>
                <w:rFonts w:hint="eastAsia"/>
                <w:szCs w:val="21"/>
                <w:vertAlign w:val="baseline"/>
                <w:lang w:val="en-US" w:eastAsia="zh-CN"/>
              </w:rPr>
            </w:pPr>
          </w:p>
        </w:tc>
        <w:tc>
          <w:tcPr>
            <w:tcW w:w="2262" w:type="dxa"/>
          </w:tcPr>
          <w:p w14:paraId="226271BC">
            <w:pPr>
              <w:pStyle w:val="2"/>
              <w:spacing w:before="13"/>
              <w:rPr>
                <w:rFonts w:hint="eastAsia"/>
                <w:szCs w:val="21"/>
                <w:vertAlign w:val="baseline"/>
                <w:lang w:val="en-US" w:eastAsia="zh-CN"/>
              </w:rPr>
            </w:pPr>
          </w:p>
        </w:tc>
      </w:tr>
      <w:tr w14:paraId="2501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 w:type="dxa"/>
            <w:vMerge w:val="restart"/>
            <w:vAlign w:val="center"/>
          </w:tcPr>
          <w:p w14:paraId="53A57770">
            <w:pPr>
              <w:pStyle w:val="2"/>
              <w:spacing w:before="13"/>
              <w:jc w:val="center"/>
              <w:rPr>
                <w:rFonts w:hint="default"/>
                <w:szCs w:val="21"/>
                <w:vertAlign w:val="baseline"/>
                <w:lang w:val="en-US" w:eastAsia="zh-CN"/>
              </w:rPr>
            </w:pPr>
            <w:r>
              <w:rPr>
                <w:rFonts w:hint="eastAsia"/>
                <w:szCs w:val="21"/>
                <w:vertAlign w:val="baseline"/>
                <w:lang w:val="en-US" w:eastAsia="zh-CN"/>
              </w:rPr>
              <w:t>2</w:t>
            </w:r>
          </w:p>
        </w:tc>
        <w:tc>
          <w:tcPr>
            <w:tcW w:w="1459" w:type="dxa"/>
            <w:vMerge w:val="restart"/>
            <w:vAlign w:val="center"/>
          </w:tcPr>
          <w:p w14:paraId="65360CEB">
            <w:pPr>
              <w:pStyle w:val="2"/>
              <w:spacing w:before="13"/>
              <w:jc w:val="left"/>
              <w:rPr>
                <w:rFonts w:hint="eastAsia"/>
                <w:szCs w:val="21"/>
                <w:vertAlign w:val="baseline"/>
                <w:lang w:val="en-US" w:eastAsia="zh-CN"/>
              </w:rPr>
            </w:pPr>
            <w:r>
              <w:rPr>
                <w:rFonts w:hint="eastAsia"/>
                <w:szCs w:val="21"/>
                <w:vertAlign w:val="baseline"/>
                <w:lang w:val="en-US" w:eastAsia="zh-CN"/>
              </w:rPr>
              <w:t>四、项目服务时间、地点、验收方式及服务及时性要求</w:t>
            </w:r>
          </w:p>
        </w:tc>
        <w:tc>
          <w:tcPr>
            <w:tcW w:w="3463" w:type="dxa"/>
          </w:tcPr>
          <w:p w14:paraId="79F14063">
            <w:pPr>
              <w:pStyle w:val="2"/>
              <w:spacing w:before="13"/>
              <w:rPr>
                <w:rFonts w:hint="eastAsia"/>
                <w:szCs w:val="21"/>
                <w:vertAlign w:val="baseline"/>
                <w:lang w:val="en-US" w:eastAsia="zh-CN"/>
              </w:rPr>
            </w:pPr>
            <w:r>
              <w:rPr>
                <w:rFonts w:hint="eastAsia"/>
                <w:szCs w:val="21"/>
                <w:vertAlign w:val="baseline"/>
                <w:lang w:val="en-US" w:eastAsia="zh-CN"/>
              </w:rPr>
              <w:t>1、项目服务时间要求</w:t>
            </w:r>
          </w:p>
        </w:tc>
        <w:tc>
          <w:tcPr>
            <w:tcW w:w="1228" w:type="dxa"/>
          </w:tcPr>
          <w:p w14:paraId="688D0440">
            <w:pPr>
              <w:pStyle w:val="2"/>
              <w:spacing w:before="13"/>
              <w:rPr>
                <w:rFonts w:hint="eastAsia"/>
                <w:szCs w:val="21"/>
                <w:vertAlign w:val="baseline"/>
                <w:lang w:val="en-US" w:eastAsia="zh-CN"/>
              </w:rPr>
            </w:pPr>
          </w:p>
        </w:tc>
        <w:tc>
          <w:tcPr>
            <w:tcW w:w="2262" w:type="dxa"/>
          </w:tcPr>
          <w:p w14:paraId="4116D13C">
            <w:pPr>
              <w:pStyle w:val="2"/>
              <w:spacing w:before="13"/>
              <w:rPr>
                <w:rFonts w:hint="eastAsia"/>
                <w:szCs w:val="21"/>
                <w:vertAlign w:val="baseline"/>
                <w:lang w:val="en-US" w:eastAsia="zh-CN"/>
              </w:rPr>
            </w:pPr>
          </w:p>
        </w:tc>
      </w:tr>
      <w:tr w14:paraId="4753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Merge w:val="continue"/>
            <w:vAlign w:val="center"/>
          </w:tcPr>
          <w:p w14:paraId="5348825F">
            <w:pPr>
              <w:pStyle w:val="2"/>
              <w:spacing w:before="13"/>
              <w:jc w:val="center"/>
              <w:rPr>
                <w:rFonts w:hint="eastAsia"/>
                <w:szCs w:val="21"/>
                <w:vertAlign w:val="baseline"/>
                <w:lang w:val="en-US" w:eastAsia="zh-CN"/>
              </w:rPr>
            </w:pPr>
          </w:p>
        </w:tc>
        <w:tc>
          <w:tcPr>
            <w:tcW w:w="1459" w:type="dxa"/>
            <w:vMerge w:val="continue"/>
            <w:vAlign w:val="center"/>
          </w:tcPr>
          <w:p w14:paraId="3C3415F1">
            <w:pPr>
              <w:pStyle w:val="2"/>
              <w:spacing w:before="13"/>
              <w:jc w:val="left"/>
              <w:rPr>
                <w:rFonts w:hint="eastAsia"/>
                <w:szCs w:val="21"/>
                <w:vertAlign w:val="baseline"/>
                <w:lang w:val="en-US" w:eastAsia="zh-CN"/>
              </w:rPr>
            </w:pPr>
          </w:p>
        </w:tc>
        <w:tc>
          <w:tcPr>
            <w:tcW w:w="3463" w:type="dxa"/>
          </w:tcPr>
          <w:p w14:paraId="40CC2AEF">
            <w:pPr>
              <w:pStyle w:val="2"/>
              <w:spacing w:before="13"/>
              <w:rPr>
                <w:rFonts w:hint="eastAsia"/>
                <w:szCs w:val="21"/>
                <w:vertAlign w:val="baseline"/>
                <w:lang w:val="en-US" w:eastAsia="zh-CN"/>
              </w:rPr>
            </w:pPr>
            <w:r>
              <w:rPr>
                <w:rFonts w:hint="eastAsia"/>
                <w:szCs w:val="21"/>
                <w:vertAlign w:val="baseline"/>
                <w:lang w:val="en-US" w:eastAsia="zh-CN"/>
              </w:rPr>
              <w:t>2、服务地点要求</w:t>
            </w:r>
          </w:p>
        </w:tc>
        <w:tc>
          <w:tcPr>
            <w:tcW w:w="1228" w:type="dxa"/>
          </w:tcPr>
          <w:p w14:paraId="349EA10E">
            <w:pPr>
              <w:pStyle w:val="2"/>
              <w:spacing w:before="13"/>
              <w:rPr>
                <w:rFonts w:hint="eastAsia"/>
                <w:szCs w:val="21"/>
                <w:vertAlign w:val="baseline"/>
                <w:lang w:val="en-US" w:eastAsia="zh-CN"/>
              </w:rPr>
            </w:pPr>
          </w:p>
        </w:tc>
        <w:tc>
          <w:tcPr>
            <w:tcW w:w="2262" w:type="dxa"/>
          </w:tcPr>
          <w:p w14:paraId="61B2E099">
            <w:pPr>
              <w:pStyle w:val="2"/>
              <w:spacing w:before="13"/>
              <w:rPr>
                <w:rFonts w:hint="eastAsia"/>
                <w:szCs w:val="21"/>
                <w:vertAlign w:val="baseline"/>
                <w:lang w:val="en-US" w:eastAsia="zh-CN"/>
              </w:rPr>
            </w:pPr>
          </w:p>
        </w:tc>
      </w:tr>
      <w:tr w14:paraId="2222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 w:type="dxa"/>
            <w:vMerge w:val="continue"/>
            <w:vAlign w:val="center"/>
          </w:tcPr>
          <w:p w14:paraId="43528C3A">
            <w:pPr>
              <w:pStyle w:val="2"/>
              <w:spacing w:before="13"/>
              <w:jc w:val="center"/>
              <w:rPr>
                <w:rFonts w:hint="eastAsia"/>
                <w:szCs w:val="21"/>
                <w:vertAlign w:val="baseline"/>
                <w:lang w:val="en-US" w:eastAsia="zh-CN"/>
              </w:rPr>
            </w:pPr>
          </w:p>
        </w:tc>
        <w:tc>
          <w:tcPr>
            <w:tcW w:w="1459" w:type="dxa"/>
            <w:vMerge w:val="continue"/>
            <w:vAlign w:val="center"/>
          </w:tcPr>
          <w:p w14:paraId="44B83D06">
            <w:pPr>
              <w:pStyle w:val="2"/>
              <w:spacing w:before="13"/>
              <w:jc w:val="left"/>
              <w:rPr>
                <w:rFonts w:hint="eastAsia"/>
                <w:szCs w:val="21"/>
                <w:vertAlign w:val="baseline"/>
                <w:lang w:val="en-US" w:eastAsia="zh-CN"/>
              </w:rPr>
            </w:pPr>
          </w:p>
        </w:tc>
        <w:tc>
          <w:tcPr>
            <w:tcW w:w="3463" w:type="dxa"/>
          </w:tcPr>
          <w:p w14:paraId="1E2F1916">
            <w:pPr>
              <w:pStyle w:val="2"/>
              <w:spacing w:before="13"/>
              <w:rPr>
                <w:rFonts w:hint="default"/>
                <w:szCs w:val="21"/>
                <w:vertAlign w:val="baseline"/>
                <w:lang w:val="en-US" w:eastAsia="zh-CN"/>
              </w:rPr>
            </w:pPr>
            <w:r>
              <w:rPr>
                <w:rFonts w:hint="eastAsia"/>
                <w:szCs w:val="21"/>
                <w:vertAlign w:val="baseline"/>
                <w:lang w:val="en-US" w:eastAsia="zh-CN"/>
              </w:rPr>
              <w:t>3、验收方式及标准3.1/3.2</w:t>
            </w:r>
          </w:p>
        </w:tc>
        <w:tc>
          <w:tcPr>
            <w:tcW w:w="1228" w:type="dxa"/>
          </w:tcPr>
          <w:p w14:paraId="6D2DC462">
            <w:pPr>
              <w:pStyle w:val="2"/>
              <w:spacing w:before="13"/>
              <w:rPr>
                <w:rFonts w:hint="eastAsia"/>
                <w:szCs w:val="21"/>
                <w:vertAlign w:val="baseline"/>
                <w:lang w:val="en-US" w:eastAsia="zh-CN"/>
              </w:rPr>
            </w:pPr>
          </w:p>
        </w:tc>
        <w:tc>
          <w:tcPr>
            <w:tcW w:w="2262" w:type="dxa"/>
          </w:tcPr>
          <w:p w14:paraId="6443F247">
            <w:pPr>
              <w:pStyle w:val="2"/>
              <w:spacing w:before="13"/>
              <w:rPr>
                <w:rFonts w:hint="eastAsia"/>
                <w:szCs w:val="21"/>
                <w:vertAlign w:val="baseline"/>
                <w:lang w:val="en-US" w:eastAsia="zh-CN"/>
              </w:rPr>
            </w:pPr>
          </w:p>
        </w:tc>
      </w:tr>
      <w:tr w14:paraId="0876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Merge w:val="continue"/>
            <w:vAlign w:val="center"/>
          </w:tcPr>
          <w:p w14:paraId="090C3908">
            <w:pPr>
              <w:pStyle w:val="2"/>
              <w:spacing w:before="13"/>
              <w:jc w:val="center"/>
              <w:rPr>
                <w:rFonts w:hint="eastAsia"/>
                <w:szCs w:val="21"/>
                <w:vertAlign w:val="baseline"/>
                <w:lang w:val="en-US" w:eastAsia="zh-CN"/>
              </w:rPr>
            </w:pPr>
          </w:p>
        </w:tc>
        <w:tc>
          <w:tcPr>
            <w:tcW w:w="1459" w:type="dxa"/>
            <w:vMerge w:val="continue"/>
            <w:vAlign w:val="center"/>
          </w:tcPr>
          <w:p w14:paraId="6A5BEDB0">
            <w:pPr>
              <w:pStyle w:val="2"/>
              <w:spacing w:before="13"/>
              <w:jc w:val="left"/>
              <w:rPr>
                <w:rFonts w:hint="eastAsia"/>
                <w:szCs w:val="21"/>
                <w:vertAlign w:val="baseline"/>
                <w:lang w:val="en-US" w:eastAsia="zh-CN"/>
              </w:rPr>
            </w:pPr>
          </w:p>
        </w:tc>
        <w:tc>
          <w:tcPr>
            <w:tcW w:w="3463" w:type="dxa"/>
          </w:tcPr>
          <w:p w14:paraId="3A78711A">
            <w:pPr>
              <w:pStyle w:val="2"/>
              <w:spacing w:before="13"/>
              <w:rPr>
                <w:rFonts w:hint="default"/>
                <w:szCs w:val="21"/>
                <w:vertAlign w:val="baseline"/>
                <w:lang w:val="en-US" w:eastAsia="zh-CN"/>
              </w:rPr>
            </w:pPr>
            <w:r>
              <w:rPr>
                <w:rFonts w:hint="eastAsia"/>
                <w:szCs w:val="21"/>
                <w:vertAlign w:val="baseline"/>
                <w:lang w:val="en-US" w:eastAsia="zh-CN"/>
              </w:rPr>
              <w:t>4、服务及时性要求4.1</w:t>
            </w:r>
          </w:p>
        </w:tc>
        <w:tc>
          <w:tcPr>
            <w:tcW w:w="1228" w:type="dxa"/>
          </w:tcPr>
          <w:p w14:paraId="25096CCC">
            <w:pPr>
              <w:pStyle w:val="2"/>
              <w:spacing w:before="13"/>
              <w:rPr>
                <w:rFonts w:hint="eastAsia"/>
                <w:szCs w:val="21"/>
                <w:vertAlign w:val="baseline"/>
                <w:lang w:val="en-US" w:eastAsia="zh-CN"/>
              </w:rPr>
            </w:pPr>
          </w:p>
        </w:tc>
        <w:tc>
          <w:tcPr>
            <w:tcW w:w="2262" w:type="dxa"/>
          </w:tcPr>
          <w:p w14:paraId="41249040">
            <w:pPr>
              <w:pStyle w:val="2"/>
              <w:spacing w:before="13"/>
              <w:rPr>
                <w:rFonts w:hint="eastAsia"/>
                <w:szCs w:val="21"/>
                <w:vertAlign w:val="baseline"/>
                <w:lang w:val="en-US" w:eastAsia="zh-CN"/>
              </w:rPr>
            </w:pPr>
          </w:p>
        </w:tc>
      </w:tr>
      <w:tr w14:paraId="4E82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Merge w:val="continue"/>
            <w:vAlign w:val="center"/>
          </w:tcPr>
          <w:p w14:paraId="0DF14A4A">
            <w:pPr>
              <w:pStyle w:val="2"/>
              <w:spacing w:before="13"/>
              <w:jc w:val="center"/>
              <w:rPr>
                <w:rFonts w:hint="eastAsia"/>
                <w:szCs w:val="21"/>
                <w:vertAlign w:val="baseline"/>
                <w:lang w:val="en-US" w:eastAsia="zh-CN"/>
              </w:rPr>
            </w:pPr>
          </w:p>
        </w:tc>
        <w:tc>
          <w:tcPr>
            <w:tcW w:w="1459" w:type="dxa"/>
            <w:vMerge w:val="continue"/>
            <w:vAlign w:val="center"/>
          </w:tcPr>
          <w:p w14:paraId="5CDA330C">
            <w:pPr>
              <w:pStyle w:val="2"/>
              <w:spacing w:before="13"/>
              <w:jc w:val="left"/>
              <w:rPr>
                <w:rFonts w:hint="eastAsia"/>
                <w:szCs w:val="21"/>
                <w:vertAlign w:val="baseline"/>
                <w:lang w:val="en-US" w:eastAsia="zh-CN"/>
              </w:rPr>
            </w:pPr>
          </w:p>
        </w:tc>
        <w:tc>
          <w:tcPr>
            <w:tcW w:w="3463" w:type="dxa"/>
          </w:tcPr>
          <w:p w14:paraId="497EC41E">
            <w:pPr>
              <w:pStyle w:val="2"/>
              <w:spacing w:before="13"/>
              <w:rPr>
                <w:rFonts w:hint="eastAsia"/>
                <w:szCs w:val="21"/>
                <w:vertAlign w:val="baseline"/>
                <w:lang w:val="en-US" w:eastAsia="zh-CN"/>
              </w:rPr>
            </w:pPr>
            <w:r>
              <w:rPr>
                <w:rFonts w:hint="eastAsia"/>
                <w:szCs w:val="21"/>
                <w:vertAlign w:val="baseline"/>
                <w:lang w:val="en-US" w:eastAsia="zh-CN"/>
              </w:rPr>
              <w:t>4、服务及时性要求4.2</w:t>
            </w:r>
          </w:p>
        </w:tc>
        <w:tc>
          <w:tcPr>
            <w:tcW w:w="1228" w:type="dxa"/>
          </w:tcPr>
          <w:p w14:paraId="144E8584">
            <w:pPr>
              <w:pStyle w:val="2"/>
              <w:spacing w:before="13"/>
              <w:rPr>
                <w:rFonts w:hint="eastAsia"/>
                <w:szCs w:val="21"/>
                <w:vertAlign w:val="baseline"/>
                <w:lang w:val="en-US" w:eastAsia="zh-CN"/>
              </w:rPr>
            </w:pPr>
          </w:p>
        </w:tc>
        <w:tc>
          <w:tcPr>
            <w:tcW w:w="2262" w:type="dxa"/>
          </w:tcPr>
          <w:p w14:paraId="5DFF818B">
            <w:pPr>
              <w:pStyle w:val="2"/>
              <w:spacing w:before="13"/>
              <w:rPr>
                <w:rFonts w:hint="eastAsia"/>
                <w:szCs w:val="21"/>
                <w:vertAlign w:val="baseline"/>
                <w:lang w:val="en-US" w:eastAsia="zh-CN"/>
              </w:rPr>
            </w:pPr>
          </w:p>
        </w:tc>
      </w:tr>
      <w:tr w14:paraId="7EAC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Merge w:val="continue"/>
            <w:vAlign w:val="center"/>
          </w:tcPr>
          <w:p w14:paraId="7BE03666">
            <w:pPr>
              <w:pStyle w:val="2"/>
              <w:spacing w:before="13"/>
              <w:jc w:val="center"/>
              <w:rPr>
                <w:rFonts w:hint="eastAsia"/>
                <w:szCs w:val="21"/>
                <w:vertAlign w:val="baseline"/>
                <w:lang w:val="en-US" w:eastAsia="zh-CN"/>
              </w:rPr>
            </w:pPr>
          </w:p>
        </w:tc>
        <w:tc>
          <w:tcPr>
            <w:tcW w:w="1459" w:type="dxa"/>
            <w:vMerge w:val="continue"/>
            <w:vAlign w:val="center"/>
          </w:tcPr>
          <w:p w14:paraId="29B352EF">
            <w:pPr>
              <w:pStyle w:val="2"/>
              <w:spacing w:before="13"/>
              <w:jc w:val="left"/>
              <w:rPr>
                <w:rFonts w:hint="eastAsia"/>
                <w:szCs w:val="21"/>
                <w:vertAlign w:val="baseline"/>
                <w:lang w:val="en-US" w:eastAsia="zh-CN"/>
              </w:rPr>
            </w:pPr>
          </w:p>
        </w:tc>
        <w:tc>
          <w:tcPr>
            <w:tcW w:w="3463" w:type="dxa"/>
          </w:tcPr>
          <w:p w14:paraId="2E73570F">
            <w:pPr>
              <w:pStyle w:val="2"/>
              <w:spacing w:before="13"/>
              <w:rPr>
                <w:rFonts w:hint="eastAsia"/>
                <w:szCs w:val="21"/>
                <w:vertAlign w:val="baseline"/>
                <w:lang w:val="en-US" w:eastAsia="zh-CN"/>
              </w:rPr>
            </w:pPr>
            <w:r>
              <w:rPr>
                <w:rFonts w:hint="eastAsia"/>
                <w:szCs w:val="21"/>
                <w:vertAlign w:val="baseline"/>
                <w:lang w:val="en-US" w:eastAsia="zh-CN"/>
              </w:rPr>
              <w:t>4、服务及时性要求4.3</w:t>
            </w:r>
          </w:p>
        </w:tc>
        <w:tc>
          <w:tcPr>
            <w:tcW w:w="1228" w:type="dxa"/>
          </w:tcPr>
          <w:p w14:paraId="3D66CE86">
            <w:pPr>
              <w:pStyle w:val="2"/>
              <w:spacing w:before="13"/>
              <w:rPr>
                <w:rFonts w:hint="eastAsia"/>
                <w:szCs w:val="21"/>
                <w:vertAlign w:val="baseline"/>
                <w:lang w:val="en-US" w:eastAsia="zh-CN"/>
              </w:rPr>
            </w:pPr>
          </w:p>
        </w:tc>
        <w:tc>
          <w:tcPr>
            <w:tcW w:w="2262" w:type="dxa"/>
          </w:tcPr>
          <w:p w14:paraId="4BAF8299">
            <w:pPr>
              <w:pStyle w:val="2"/>
              <w:spacing w:before="13"/>
              <w:rPr>
                <w:rFonts w:hint="eastAsia"/>
                <w:szCs w:val="21"/>
                <w:vertAlign w:val="baseline"/>
                <w:lang w:val="en-US" w:eastAsia="zh-CN"/>
              </w:rPr>
            </w:pPr>
          </w:p>
        </w:tc>
      </w:tr>
      <w:tr w14:paraId="52B1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 w:type="dxa"/>
            <w:vMerge w:val="continue"/>
            <w:vAlign w:val="center"/>
          </w:tcPr>
          <w:p w14:paraId="5935032A">
            <w:pPr>
              <w:pStyle w:val="2"/>
              <w:spacing w:before="13"/>
              <w:jc w:val="center"/>
              <w:rPr>
                <w:rFonts w:hint="eastAsia"/>
                <w:szCs w:val="21"/>
                <w:vertAlign w:val="baseline"/>
                <w:lang w:val="en-US" w:eastAsia="zh-CN"/>
              </w:rPr>
            </w:pPr>
          </w:p>
        </w:tc>
        <w:tc>
          <w:tcPr>
            <w:tcW w:w="1459" w:type="dxa"/>
            <w:vMerge w:val="continue"/>
            <w:vAlign w:val="center"/>
          </w:tcPr>
          <w:p w14:paraId="7F102AC6">
            <w:pPr>
              <w:pStyle w:val="2"/>
              <w:spacing w:before="13"/>
              <w:jc w:val="left"/>
              <w:rPr>
                <w:rFonts w:hint="eastAsia"/>
                <w:szCs w:val="21"/>
                <w:vertAlign w:val="baseline"/>
                <w:lang w:val="en-US" w:eastAsia="zh-CN"/>
              </w:rPr>
            </w:pPr>
          </w:p>
        </w:tc>
        <w:tc>
          <w:tcPr>
            <w:tcW w:w="3463" w:type="dxa"/>
          </w:tcPr>
          <w:p w14:paraId="2567DAF7">
            <w:pPr>
              <w:pStyle w:val="2"/>
              <w:spacing w:before="13"/>
              <w:rPr>
                <w:rFonts w:hint="eastAsia"/>
                <w:szCs w:val="21"/>
                <w:vertAlign w:val="baseline"/>
                <w:lang w:val="en-US" w:eastAsia="zh-CN"/>
              </w:rPr>
            </w:pPr>
            <w:r>
              <w:rPr>
                <w:rFonts w:hint="eastAsia"/>
                <w:szCs w:val="21"/>
                <w:vertAlign w:val="baseline"/>
                <w:lang w:val="en-US" w:eastAsia="zh-CN"/>
              </w:rPr>
              <w:t>4、服务及时性要求4.4</w:t>
            </w:r>
          </w:p>
        </w:tc>
        <w:tc>
          <w:tcPr>
            <w:tcW w:w="1228" w:type="dxa"/>
          </w:tcPr>
          <w:p w14:paraId="430C6B7E">
            <w:pPr>
              <w:pStyle w:val="2"/>
              <w:spacing w:before="13"/>
              <w:rPr>
                <w:rFonts w:hint="eastAsia"/>
                <w:szCs w:val="21"/>
                <w:vertAlign w:val="baseline"/>
                <w:lang w:val="en-US" w:eastAsia="zh-CN"/>
              </w:rPr>
            </w:pPr>
          </w:p>
        </w:tc>
        <w:tc>
          <w:tcPr>
            <w:tcW w:w="2262" w:type="dxa"/>
          </w:tcPr>
          <w:p w14:paraId="42EC1BE8">
            <w:pPr>
              <w:pStyle w:val="2"/>
              <w:spacing w:before="13"/>
              <w:rPr>
                <w:rFonts w:hint="eastAsia"/>
                <w:szCs w:val="21"/>
                <w:vertAlign w:val="baseline"/>
                <w:lang w:val="en-US" w:eastAsia="zh-CN"/>
              </w:rPr>
            </w:pPr>
          </w:p>
        </w:tc>
      </w:tr>
      <w:tr w14:paraId="3610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Merge w:val="restart"/>
            <w:vAlign w:val="center"/>
          </w:tcPr>
          <w:p w14:paraId="6D61105E">
            <w:pPr>
              <w:pStyle w:val="2"/>
              <w:spacing w:before="13"/>
              <w:jc w:val="center"/>
              <w:rPr>
                <w:rFonts w:hint="eastAsia"/>
                <w:szCs w:val="21"/>
                <w:vertAlign w:val="baseline"/>
                <w:lang w:val="en-US" w:eastAsia="zh-CN"/>
              </w:rPr>
            </w:pPr>
          </w:p>
          <w:p w14:paraId="7A3E4622">
            <w:pPr>
              <w:pStyle w:val="2"/>
              <w:spacing w:before="13"/>
              <w:jc w:val="center"/>
              <w:rPr>
                <w:rFonts w:hint="default"/>
                <w:szCs w:val="21"/>
                <w:vertAlign w:val="baseline"/>
                <w:lang w:val="en-US" w:eastAsia="zh-CN"/>
              </w:rPr>
            </w:pPr>
            <w:r>
              <w:rPr>
                <w:rFonts w:hint="eastAsia"/>
                <w:szCs w:val="21"/>
                <w:vertAlign w:val="baseline"/>
                <w:lang w:val="en-US" w:eastAsia="zh-CN"/>
              </w:rPr>
              <w:t>3</w:t>
            </w:r>
          </w:p>
        </w:tc>
        <w:tc>
          <w:tcPr>
            <w:tcW w:w="1459" w:type="dxa"/>
            <w:vMerge w:val="restart"/>
            <w:vAlign w:val="center"/>
          </w:tcPr>
          <w:p w14:paraId="57C9E49F">
            <w:pPr>
              <w:pStyle w:val="2"/>
              <w:spacing w:before="13"/>
              <w:jc w:val="left"/>
              <w:rPr>
                <w:rFonts w:hint="eastAsia"/>
                <w:szCs w:val="21"/>
                <w:vertAlign w:val="baseline"/>
                <w:lang w:val="en-US" w:eastAsia="zh-CN"/>
              </w:rPr>
            </w:pPr>
            <w:r>
              <w:rPr>
                <w:rFonts w:hint="eastAsia"/>
                <w:szCs w:val="21"/>
                <w:vertAlign w:val="baseline"/>
                <w:lang w:val="en-US" w:eastAsia="zh-CN"/>
              </w:rPr>
              <w:t>六、结算方式</w:t>
            </w:r>
          </w:p>
        </w:tc>
        <w:tc>
          <w:tcPr>
            <w:tcW w:w="3463" w:type="dxa"/>
          </w:tcPr>
          <w:p w14:paraId="324A9059">
            <w:pPr>
              <w:pStyle w:val="2"/>
              <w:spacing w:before="13"/>
              <w:rPr>
                <w:rFonts w:hint="eastAsia" w:eastAsiaTheme="minorEastAsia"/>
                <w:szCs w:val="21"/>
                <w:vertAlign w:val="baseline"/>
                <w:lang w:val="en-US" w:eastAsia="zh-CN"/>
              </w:rPr>
            </w:pPr>
            <w:r>
              <w:rPr>
                <w:rFonts w:hint="eastAsia"/>
                <w:szCs w:val="21"/>
                <w:vertAlign w:val="baseline"/>
                <w:lang w:val="en-US" w:eastAsia="zh-CN"/>
              </w:rPr>
              <w:t>1、</w:t>
            </w:r>
            <w:r>
              <w:rPr>
                <w:rFonts w:hint="eastAsia"/>
                <w:color w:val="000000" w:themeColor="text1"/>
                <w:szCs w:val="21"/>
                <w14:textFill>
                  <w14:solidFill>
                    <w14:schemeClr w14:val="tx1"/>
                  </w14:solidFill>
                </w14:textFill>
              </w:rPr>
              <w:t>生产系统零星维修、改造、安装、防腐保温安全整改项目</w:t>
            </w:r>
            <w:r>
              <w:rPr>
                <w:rFonts w:hint="eastAsia"/>
                <w:color w:val="000000" w:themeColor="text1"/>
                <w:szCs w:val="21"/>
                <w:lang w:eastAsia="zh-CN"/>
                <w14:textFill>
                  <w14:solidFill>
                    <w14:schemeClr w14:val="tx1"/>
                  </w14:solidFill>
                </w14:textFill>
              </w:rPr>
              <w:t>结算方式</w:t>
            </w:r>
          </w:p>
        </w:tc>
        <w:tc>
          <w:tcPr>
            <w:tcW w:w="1228" w:type="dxa"/>
          </w:tcPr>
          <w:p w14:paraId="27531DB4">
            <w:pPr>
              <w:pStyle w:val="2"/>
              <w:spacing w:before="13"/>
              <w:rPr>
                <w:rFonts w:hint="eastAsia"/>
                <w:szCs w:val="21"/>
                <w:vertAlign w:val="baseline"/>
                <w:lang w:val="en-US" w:eastAsia="zh-CN"/>
              </w:rPr>
            </w:pPr>
          </w:p>
        </w:tc>
        <w:tc>
          <w:tcPr>
            <w:tcW w:w="2262" w:type="dxa"/>
          </w:tcPr>
          <w:p w14:paraId="418B6929">
            <w:pPr>
              <w:pStyle w:val="2"/>
              <w:spacing w:before="13"/>
              <w:rPr>
                <w:rFonts w:hint="eastAsia"/>
                <w:szCs w:val="21"/>
                <w:vertAlign w:val="baseline"/>
                <w:lang w:val="en-US" w:eastAsia="zh-CN"/>
              </w:rPr>
            </w:pPr>
          </w:p>
        </w:tc>
      </w:tr>
      <w:tr w14:paraId="523F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 w:type="dxa"/>
            <w:vMerge w:val="continue"/>
            <w:vAlign w:val="center"/>
          </w:tcPr>
          <w:p w14:paraId="15108DCD">
            <w:pPr>
              <w:pStyle w:val="2"/>
              <w:spacing w:before="13"/>
              <w:jc w:val="center"/>
              <w:rPr>
                <w:rFonts w:hint="eastAsia"/>
                <w:szCs w:val="21"/>
                <w:vertAlign w:val="baseline"/>
                <w:lang w:val="en-US" w:eastAsia="zh-CN"/>
              </w:rPr>
            </w:pPr>
          </w:p>
        </w:tc>
        <w:tc>
          <w:tcPr>
            <w:tcW w:w="1459" w:type="dxa"/>
            <w:vMerge w:val="continue"/>
            <w:vAlign w:val="center"/>
          </w:tcPr>
          <w:p w14:paraId="393BC9B6">
            <w:pPr>
              <w:pStyle w:val="2"/>
              <w:spacing w:before="13"/>
              <w:jc w:val="left"/>
              <w:rPr>
                <w:rFonts w:hint="eastAsia"/>
                <w:szCs w:val="21"/>
                <w:vertAlign w:val="baseline"/>
                <w:lang w:val="en-US" w:eastAsia="zh-CN"/>
              </w:rPr>
            </w:pPr>
          </w:p>
        </w:tc>
        <w:tc>
          <w:tcPr>
            <w:tcW w:w="3463" w:type="dxa"/>
          </w:tcPr>
          <w:p w14:paraId="0C0459C4">
            <w:pPr>
              <w:pStyle w:val="2"/>
              <w:spacing w:before="13"/>
              <w:rPr>
                <w:rFonts w:hint="eastAsia" w:eastAsiaTheme="minorEastAsia"/>
                <w:szCs w:val="21"/>
                <w:vertAlign w:val="baseline"/>
                <w:lang w:val="en-US" w:eastAsia="zh-CN"/>
              </w:rPr>
            </w:pP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、停产检修期间技术施工人员的派遣</w:t>
            </w:r>
            <w:r>
              <w:rPr>
                <w:rFonts w:hint="eastAsia"/>
                <w:color w:val="000000" w:themeColor="text1"/>
                <w:szCs w:val="21"/>
                <w:lang w:eastAsia="zh-CN"/>
                <w14:textFill>
                  <w14:solidFill>
                    <w14:schemeClr w14:val="tx1"/>
                  </w14:solidFill>
                </w14:textFill>
              </w:rPr>
              <w:t>结算方式</w:t>
            </w:r>
          </w:p>
        </w:tc>
        <w:tc>
          <w:tcPr>
            <w:tcW w:w="1228" w:type="dxa"/>
          </w:tcPr>
          <w:p w14:paraId="0C0653BA">
            <w:pPr>
              <w:pStyle w:val="2"/>
              <w:spacing w:before="13"/>
              <w:rPr>
                <w:rFonts w:hint="eastAsia"/>
                <w:szCs w:val="21"/>
                <w:vertAlign w:val="baseline"/>
                <w:lang w:val="en-US" w:eastAsia="zh-CN"/>
              </w:rPr>
            </w:pPr>
          </w:p>
        </w:tc>
        <w:tc>
          <w:tcPr>
            <w:tcW w:w="2262" w:type="dxa"/>
          </w:tcPr>
          <w:p w14:paraId="6F0AE571">
            <w:pPr>
              <w:pStyle w:val="2"/>
              <w:spacing w:before="13"/>
              <w:rPr>
                <w:rFonts w:hint="eastAsia"/>
                <w:szCs w:val="21"/>
                <w:vertAlign w:val="baseline"/>
                <w:lang w:val="en-US" w:eastAsia="zh-CN"/>
              </w:rPr>
            </w:pPr>
          </w:p>
        </w:tc>
      </w:tr>
      <w:tr w14:paraId="04DB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8" w:type="dxa"/>
            <w:vMerge w:val="continue"/>
            <w:vAlign w:val="center"/>
          </w:tcPr>
          <w:p w14:paraId="55BD034F">
            <w:pPr>
              <w:pStyle w:val="2"/>
              <w:spacing w:before="13"/>
              <w:jc w:val="center"/>
              <w:rPr>
                <w:rFonts w:hint="eastAsia"/>
                <w:szCs w:val="21"/>
                <w:vertAlign w:val="baseline"/>
                <w:lang w:val="en-US" w:eastAsia="zh-CN"/>
              </w:rPr>
            </w:pPr>
          </w:p>
        </w:tc>
        <w:tc>
          <w:tcPr>
            <w:tcW w:w="1459" w:type="dxa"/>
            <w:vMerge w:val="continue"/>
            <w:vAlign w:val="center"/>
          </w:tcPr>
          <w:p w14:paraId="73EA30B0">
            <w:pPr>
              <w:pStyle w:val="2"/>
              <w:spacing w:before="13"/>
              <w:jc w:val="left"/>
              <w:rPr>
                <w:rFonts w:hint="eastAsia"/>
                <w:szCs w:val="21"/>
                <w:vertAlign w:val="baseline"/>
                <w:lang w:val="en-US" w:eastAsia="zh-CN"/>
              </w:rPr>
            </w:pPr>
          </w:p>
        </w:tc>
        <w:tc>
          <w:tcPr>
            <w:tcW w:w="3463" w:type="dxa"/>
          </w:tcPr>
          <w:p w14:paraId="5E2AADCA">
            <w:pPr>
              <w:pStyle w:val="2"/>
              <w:spacing w:before="13"/>
              <w:rPr>
                <w:rFonts w:hint="eastAsia" w:eastAsiaTheme="minorEastAsia"/>
                <w:szCs w:val="21"/>
                <w:vertAlign w:val="baseline"/>
                <w:lang w:val="en-US" w:eastAsia="zh-CN"/>
              </w:rPr>
            </w:pP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、生产维修所需的零星搭架项目</w:t>
            </w:r>
            <w:r>
              <w:rPr>
                <w:rFonts w:hint="eastAsia"/>
                <w:color w:val="000000" w:themeColor="text1"/>
                <w:szCs w:val="21"/>
                <w:lang w:eastAsia="zh-CN"/>
                <w14:textFill>
                  <w14:solidFill>
                    <w14:schemeClr w14:val="tx1"/>
                  </w14:solidFill>
                </w14:textFill>
              </w:rPr>
              <w:t>结算方式</w:t>
            </w:r>
          </w:p>
        </w:tc>
        <w:tc>
          <w:tcPr>
            <w:tcW w:w="1228" w:type="dxa"/>
          </w:tcPr>
          <w:p w14:paraId="3618755D">
            <w:pPr>
              <w:pStyle w:val="2"/>
              <w:spacing w:before="13"/>
              <w:rPr>
                <w:rFonts w:hint="eastAsia"/>
                <w:szCs w:val="21"/>
                <w:vertAlign w:val="baseline"/>
                <w:lang w:val="en-US" w:eastAsia="zh-CN"/>
              </w:rPr>
            </w:pPr>
          </w:p>
        </w:tc>
        <w:tc>
          <w:tcPr>
            <w:tcW w:w="2262" w:type="dxa"/>
          </w:tcPr>
          <w:p w14:paraId="04848630">
            <w:pPr>
              <w:pStyle w:val="2"/>
              <w:spacing w:before="13"/>
              <w:rPr>
                <w:rFonts w:hint="eastAsia"/>
                <w:szCs w:val="21"/>
                <w:vertAlign w:val="baseline"/>
                <w:lang w:val="en-US" w:eastAsia="zh-CN"/>
              </w:rPr>
            </w:pPr>
          </w:p>
        </w:tc>
      </w:tr>
      <w:tr w14:paraId="5929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Merge w:val="continue"/>
            <w:vAlign w:val="center"/>
          </w:tcPr>
          <w:p w14:paraId="30C1AC3E">
            <w:pPr>
              <w:pStyle w:val="2"/>
              <w:spacing w:before="13"/>
              <w:jc w:val="center"/>
              <w:rPr>
                <w:rFonts w:hint="eastAsia"/>
                <w:szCs w:val="21"/>
                <w:vertAlign w:val="baseline"/>
                <w:lang w:val="en-US" w:eastAsia="zh-CN"/>
              </w:rPr>
            </w:pPr>
          </w:p>
        </w:tc>
        <w:tc>
          <w:tcPr>
            <w:tcW w:w="1459" w:type="dxa"/>
            <w:vMerge w:val="continue"/>
            <w:vAlign w:val="center"/>
          </w:tcPr>
          <w:p w14:paraId="6971DD77">
            <w:pPr>
              <w:pStyle w:val="2"/>
              <w:spacing w:before="13"/>
              <w:jc w:val="left"/>
              <w:rPr>
                <w:rFonts w:hint="eastAsia"/>
                <w:szCs w:val="21"/>
                <w:vertAlign w:val="baseline"/>
                <w:lang w:val="en-US" w:eastAsia="zh-CN"/>
              </w:rPr>
            </w:pPr>
          </w:p>
        </w:tc>
        <w:tc>
          <w:tcPr>
            <w:tcW w:w="3463" w:type="dxa"/>
          </w:tcPr>
          <w:p w14:paraId="5DD80703">
            <w:pPr>
              <w:pStyle w:val="2"/>
              <w:spacing w:before="13"/>
              <w:rPr>
                <w:rFonts w:hint="eastAsia" w:eastAsiaTheme="minorEastAsia"/>
                <w:szCs w:val="21"/>
                <w:vertAlign w:val="baseline"/>
                <w:lang w:val="en-US" w:eastAsia="zh-CN"/>
              </w:rPr>
            </w:pPr>
            <w:r>
              <w:rPr>
                <w:rFonts w:hint="eastAsia"/>
                <w:b w:val="0"/>
                <w:bCs w:val="0"/>
                <w:color w:val="000000" w:themeColor="text1"/>
                <w:szCs w:val="21"/>
                <w14:textFill>
                  <w14:solidFill>
                    <w14:schemeClr w14:val="tx1"/>
                  </w14:solidFill>
                </w14:textFill>
              </w:rPr>
              <w:t>4、厂区卫生清扫</w:t>
            </w:r>
            <w:r>
              <w:rPr>
                <w:rFonts w:hint="eastAsia"/>
                <w:b w:val="0"/>
                <w:bCs w:val="0"/>
                <w:color w:val="000000" w:themeColor="text1"/>
                <w:szCs w:val="21"/>
                <w:lang w:eastAsia="zh-CN"/>
                <w14:textFill>
                  <w14:solidFill>
                    <w14:schemeClr w14:val="tx1"/>
                  </w14:solidFill>
                </w14:textFill>
              </w:rPr>
              <w:t>结算方式</w:t>
            </w:r>
          </w:p>
        </w:tc>
        <w:tc>
          <w:tcPr>
            <w:tcW w:w="1228" w:type="dxa"/>
          </w:tcPr>
          <w:p w14:paraId="32BBB718">
            <w:pPr>
              <w:pStyle w:val="2"/>
              <w:spacing w:before="13"/>
              <w:rPr>
                <w:rFonts w:hint="eastAsia"/>
                <w:szCs w:val="21"/>
                <w:vertAlign w:val="baseline"/>
                <w:lang w:val="en-US" w:eastAsia="zh-CN"/>
              </w:rPr>
            </w:pPr>
          </w:p>
        </w:tc>
        <w:tc>
          <w:tcPr>
            <w:tcW w:w="2262" w:type="dxa"/>
          </w:tcPr>
          <w:p w14:paraId="21C42D19">
            <w:pPr>
              <w:pStyle w:val="2"/>
              <w:spacing w:before="13"/>
              <w:rPr>
                <w:rFonts w:hint="eastAsia"/>
                <w:szCs w:val="21"/>
                <w:vertAlign w:val="baseline"/>
                <w:lang w:val="en-US" w:eastAsia="zh-CN"/>
              </w:rPr>
            </w:pPr>
          </w:p>
        </w:tc>
      </w:tr>
      <w:tr w14:paraId="04C4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Merge w:val="restart"/>
            <w:vAlign w:val="center"/>
          </w:tcPr>
          <w:p w14:paraId="22010D7B">
            <w:pPr>
              <w:pStyle w:val="2"/>
              <w:spacing w:before="13"/>
              <w:jc w:val="center"/>
              <w:rPr>
                <w:rFonts w:hint="default"/>
                <w:szCs w:val="21"/>
                <w:vertAlign w:val="baseline"/>
                <w:lang w:val="en-US" w:eastAsia="zh-CN"/>
              </w:rPr>
            </w:pPr>
            <w:r>
              <w:rPr>
                <w:rFonts w:hint="eastAsia"/>
                <w:szCs w:val="21"/>
                <w:vertAlign w:val="baseline"/>
                <w:lang w:val="en-US" w:eastAsia="zh-CN"/>
              </w:rPr>
              <w:t>4</w:t>
            </w:r>
          </w:p>
        </w:tc>
        <w:tc>
          <w:tcPr>
            <w:tcW w:w="1459" w:type="dxa"/>
            <w:vMerge w:val="restart"/>
            <w:vAlign w:val="center"/>
          </w:tcPr>
          <w:p w14:paraId="7CDED53C">
            <w:pPr>
              <w:pStyle w:val="2"/>
              <w:spacing w:before="13"/>
              <w:jc w:val="left"/>
              <w:rPr>
                <w:rFonts w:hint="eastAsia"/>
                <w:szCs w:val="21"/>
                <w:vertAlign w:val="baseline"/>
                <w:lang w:val="en-US" w:eastAsia="zh-CN"/>
              </w:rPr>
            </w:pPr>
            <w:r>
              <w:rPr>
                <w:rFonts w:hint="eastAsia"/>
                <w:szCs w:val="21"/>
                <w:vertAlign w:val="baseline"/>
                <w:lang w:val="en-US" w:eastAsia="zh-CN"/>
              </w:rPr>
              <w:t>七、付款方式</w:t>
            </w:r>
          </w:p>
        </w:tc>
        <w:tc>
          <w:tcPr>
            <w:tcW w:w="3463" w:type="dxa"/>
            <w:vAlign w:val="top"/>
          </w:tcPr>
          <w:p w14:paraId="5F167B01">
            <w:pPr>
              <w:pStyle w:val="2"/>
              <w:spacing w:before="13"/>
              <w:rPr>
                <w:rFonts w:hint="eastAsia" w:asciiTheme="minorHAnsi" w:hAnsiTheme="minorHAnsi" w:eastAsiaTheme="minorEastAsia" w:cstheme="minorBidi"/>
                <w:kern w:val="2"/>
                <w:sz w:val="21"/>
                <w:szCs w:val="21"/>
                <w:vertAlign w:val="baseline"/>
                <w:lang w:val="en-US" w:eastAsia="zh-CN" w:bidi="ar-SA"/>
              </w:rPr>
            </w:pPr>
            <w:r>
              <w:rPr>
                <w:rFonts w:hint="eastAsia"/>
                <w:szCs w:val="21"/>
                <w:vertAlign w:val="baseline"/>
                <w:lang w:val="en-US" w:eastAsia="zh-CN"/>
              </w:rPr>
              <w:t>1、</w:t>
            </w:r>
            <w:r>
              <w:rPr>
                <w:rFonts w:hint="eastAsia"/>
                <w:color w:val="000000" w:themeColor="text1"/>
                <w:szCs w:val="21"/>
                <w14:textFill>
                  <w14:solidFill>
                    <w14:schemeClr w14:val="tx1"/>
                  </w14:solidFill>
                </w14:textFill>
              </w:rPr>
              <w:t>生产系统零星维修、改造、安装、防腐保温安全整改项目</w:t>
            </w:r>
            <w:r>
              <w:rPr>
                <w:rFonts w:hint="eastAsia"/>
                <w:color w:val="000000" w:themeColor="text1"/>
                <w:szCs w:val="21"/>
                <w:lang w:eastAsia="zh-CN"/>
                <w14:textFill>
                  <w14:solidFill>
                    <w14:schemeClr w14:val="tx1"/>
                  </w14:solidFill>
                </w14:textFill>
              </w:rPr>
              <w:t>付款方式</w:t>
            </w:r>
          </w:p>
        </w:tc>
        <w:tc>
          <w:tcPr>
            <w:tcW w:w="1228" w:type="dxa"/>
          </w:tcPr>
          <w:p w14:paraId="2C4F38D3">
            <w:pPr>
              <w:pStyle w:val="2"/>
              <w:spacing w:before="13"/>
              <w:rPr>
                <w:rFonts w:hint="eastAsia"/>
                <w:szCs w:val="21"/>
                <w:vertAlign w:val="baseline"/>
                <w:lang w:val="en-US" w:eastAsia="zh-CN"/>
              </w:rPr>
            </w:pPr>
          </w:p>
        </w:tc>
        <w:tc>
          <w:tcPr>
            <w:tcW w:w="2262" w:type="dxa"/>
          </w:tcPr>
          <w:p w14:paraId="3F0F7A8B">
            <w:pPr>
              <w:pStyle w:val="2"/>
              <w:spacing w:before="13"/>
              <w:rPr>
                <w:rFonts w:hint="eastAsia"/>
                <w:szCs w:val="21"/>
                <w:vertAlign w:val="baseline"/>
                <w:lang w:val="en-US" w:eastAsia="zh-CN"/>
              </w:rPr>
            </w:pPr>
          </w:p>
        </w:tc>
      </w:tr>
      <w:tr w14:paraId="65D1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Merge w:val="continue"/>
          </w:tcPr>
          <w:p w14:paraId="498F109F">
            <w:pPr>
              <w:pStyle w:val="2"/>
              <w:spacing w:before="13"/>
              <w:rPr>
                <w:rFonts w:hint="eastAsia"/>
                <w:szCs w:val="21"/>
                <w:vertAlign w:val="baseline"/>
                <w:lang w:val="en-US" w:eastAsia="zh-CN"/>
              </w:rPr>
            </w:pPr>
          </w:p>
        </w:tc>
        <w:tc>
          <w:tcPr>
            <w:tcW w:w="1459" w:type="dxa"/>
            <w:vMerge w:val="continue"/>
          </w:tcPr>
          <w:p w14:paraId="4981ED6F">
            <w:pPr>
              <w:pStyle w:val="2"/>
              <w:spacing w:before="13"/>
              <w:rPr>
                <w:rFonts w:hint="eastAsia"/>
                <w:szCs w:val="21"/>
                <w:vertAlign w:val="baseline"/>
                <w:lang w:val="en-US" w:eastAsia="zh-CN"/>
              </w:rPr>
            </w:pPr>
          </w:p>
        </w:tc>
        <w:tc>
          <w:tcPr>
            <w:tcW w:w="3463" w:type="dxa"/>
            <w:vAlign w:val="top"/>
          </w:tcPr>
          <w:p w14:paraId="445AD61D">
            <w:pPr>
              <w:pStyle w:val="2"/>
              <w:spacing w:before="13"/>
              <w:rPr>
                <w:rFonts w:hint="eastAsia" w:asciiTheme="minorHAnsi" w:hAnsiTheme="minorHAnsi" w:eastAsiaTheme="minorEastAsia" w:cstheme="minorBidi"/>
                <w:kern w:val="2"/>
                <w:sz w:val="21"/>
                <w:szCs w:val="21"/>
                <w:vertAlign w:val="baseline"/>
                <w:lang w:val="en-US" w:eastAsia="zh-CN" w:bidi="ar-SA"/>
              </w:rPr>
            </w:pP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、停产检修期间技术施工人员的派遣</w:t>
            </w:r>
            <w:r>
              <w:rPr>
                <w:rFonts w:hint="eastAsia"/>
                <w:color w:val="000000" w:themeColor="text1"/>
                <w:szCs w:val="21"/>
                <w:lang w:eastAsia="zh-CN"/>
                <w14:textFill>
                  <w14:solidFill>
                    <w14:schemeClr w14:val="tx1"/>
                  </w14:solidFill>
                </w14:textFill>
              </w:rPr>
              <w:t>付款方式</w:t>
            </w:r>
          </w:p>
        </w:tc>
        <w:tc>
          <w:tcPr>
            <w:tcW w:w="1228" w:type="dxa"/>
          </w:tcPr>
          <w:p w14:paraId="566DDAEE">
            <w:pPr>
              <w:pStyle w:val="2"/>
              <w:spacing w:before="13"/>
              <w:rPr>
                <w:rFonts w:hint="eastAsia"/>
                <w:szCs w:val="21"/>
                <w:vertAlign w:val="baseline"/>
                <w:lang w:val="en-US" w:eastAsia="zh-CN"/>
              </w:rPr>
            </w:pPr>
          </w:p>
        </w:tc>
        <w:tc>
          <w:tcPr>
            <w:tcW w:w="2262" w:type="dxa"/>
          </w:tcPr>
          <w:p w14:paraId="63A8B4F1">
            <w:pPr>
              <w:pStyle w:val="2"/>
              <w:spacing w:before="13"/>
              <w:rPr>
                <w:rFonts w:hint="eastAsia"/>
                <w:szCs w:val="21"/>
                <w:vertAlign w:val="baseline"/>
                <w:lang w:val="en-US" w:eastAsia="zh-CN"/>
              </w:rPr>
            </w:pPr>
          </w:p>
        </w:tc>
      </w:tr>
      <w:tr w14:paraId="797C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Merge w:val="continue"/>
          </w:tcPr>
          <w:p w14:paraId="302989F7">
            <w:pPr>
              <w:pStyle w:val="2"/>
              <w:spacing w:before="13"/>
              <w:rPr>
                <w:rFonts w:hint="eastAsia"/>
                <w:szCs w:val="21"/>
                <w:vertAlign w:val="baseline"/>
                <w:lang w:val="en-US" w:eastAsia="zh-CN"/>
              </w:rPr>
            </w:pPr>
          </w:p>
        </w:tc>
        <w:tc>
          <w:tcPr>
            <w:tcW w:w="1459" w:type="dxa"/>
            <w:vMerge w:val="continue"/>
          </w:tcPr>
          <w:p w14:paraId="5107E1F5">
            <w:pPr>
              <w:pStyle w:val="2"/>
              <w:spacing w:before="13"/>
              <w:rPr>
                <w:rFonts w:hint="eastAsia"/>
                <w:szCs w:val="21"/>
                <w:vertAlign w:val="baseline"/>
                <w:lang w:val="en-US" w:eastAsia="zh-CN"/>
              </w:rPr>
            </w:pPr>
          </w:p>
        </w:tc>
        <w:tc>
          <w:tcPr>
            <w:tcW w:w="3463" w:type="dxa"/>
            <w:vAlign w:val="top"/>
          </w:tcPr>
          <w:p w14:paraId="7C1F6312">
            <w:pPr>
              <w:pStyle w:val="2"/>
              <w:spacing w:before="13"/>
              <w:rPr>
                <w:rFonts w:hint="eastAsia" w:asciiTheme="minorHAnsi" w:hAnsiTheme="minorHAnsi" w:eastAsiaTheme="minorEastAsia" w:cstheme="minorBidi"/>
                <w:kern w:val="2"/>
                <w:sz w:val="21"/>
                <w:szCs w:val="21"/>
                <w:vertAlign w:val="baseline"/>
                <w:lang w:val="en-US" w:eastAsia="zh-CN" w:bidi="ar-SA"/>
              </w:rPr>
            </w:pP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、生产维修所需的零星搭架项目</w:t>
            </w:r>
            <w:r>
              <w:rPr>
                <w:rFonts w:hint="eastAsia"/>
                <w:color w:val="000000" w:themeColor="text1"/>
                <w:szCs w:val="21"/>
                <w:lang w:eastAsia="zh-CN"/>
                <w14:textFill>
                  <w14:solidFill>
                    <w14:schemeClr w14:val="tx1"/>
                  </w14:solidFill>
                </w14:textFill>
              </w:rPr>
              <w:t>付款方式</w:t>
            </w:r>
          </w:p>
        </w:tc>
        <w:tc>
          <w:tcPr>
            <w:tcW w:w="1228" w:type="dxa"/>
          </w:tcPr>
          <w:p w14:paraId="3B845B86">
            <w:pPr>
              <w:pStyle w:val="2"/>
              <w:spacing w:before="13"/>
              <w:rPr>
                <w:rFonts w:hint="eastAsia"/>
                <w:szCs w:val="21"/>
                <w:vertAlign w:val="baseline"/>
                <w:lang w:val="en-US" w:eastAsia="zh-CN"/>
              </w:rPr>
            </w:pPr>
          </w:p>
        </w:tc>
        <w:tc>
          <w:tcPr>
            <w:tcW w:w="2262" w:type="dxa"/>
          </w:tcPr>
          <w:p w14:paraId="33A7A44C">
            <w:pPr>
              <w:pStyle w:val="2"/>
              <w:spacing w:before="13"/>
              <w:rPr>
                <w:rFonts w:hint="eastAsia"/>
                <w:szCs w:val="21"/>
                <w:vertAlign w:val="baseline"/>
                <w:lang w:val="en-US" w:eastAsia="zh-CN"/>
              </w:rPr>
            </w:pPr>
          </w:p>
        </w:tc>
      </w:tr>
      <w:tr w14:paraId="5A60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Merge w:val="continue"/>
          </w:tcPr>
          <w:p w14:paraId="1A0630FD">
            <w:pPr>
              <w:pStyle w:val="2"/>
              <w:spacing w:before="13"/>
              <w:rPr>
                <w:rFonts w:hint="eastAsia"/>
                <w:szCs w:val="21"/>
                <w:vertAlign w:val="baseline"/>
                <w:lang w:val="en-US" w:eastAsia="zh-CN"/>
              </w:rPr>
            </w:pPr>
          </w:p>
        </w:tc>
        <w:tc>
          <w:tcPr>
            <w:tcW w:w="1459" w:type="dxa"/>
            <w:vMerge w:val="continue"/>
          </w:tcPr>
          <w:p w14:paraId="4B4B75CF">
            <w:pPr>
              <w:pStyle w:val="2"/>
              <w:spacing w:before="13"/>
              <w:rPr>
                <w:rFonts w:hint="eastAsia"/>
                <w:szCs w:val="21"/>
                <w:vertAlign w:val="baseline"/>
                <w:lang w:val="en-US" w:eastAsia="zh-CN"/>
              </w:rPr>
            </w:pPr>
          </w:p>
        </w:tc>
        <w:tc>
          <w:tcPr>
            <w:tcW w:w="3463" w:type="dxa"/>
            <w:vAlign w:val="top"/>
          </w:tcPr>
          <w:p w14:paraId="45AFA54B">
            <w:pPr>
              <w:pStyle w:val="2"/>
              <w:spacing w:before="13"/>
              <w:rPr>
                <w:rFonts w:hint="eastAsia" w:asciiTheme="minorHAnsi" w:hAnsiTheme="minorHAnsi" w:eastAsiaTheme="minorEastAsia" w:cstheme="minorBidi"/>
                <w:kern w:val="2"/>
                <w:sz w:val="21"/>
                <w:szCs w:val="21"/>
                <w:vertAlign w:val="baseline"/>
                <w:lang w:val="en-US" w:eastAsia="zh-CN" w:bidi="ar-SA"/>
              </w:rPr>
            </w:pPr>
            <w:r>
              <w:rPr>
                <w:rFonts w:hint="eastAsia"/>
                <w:b w:val="0"/>
                <w:bCs w:val="0"/>
                <w:color w:val="000000" w:themeColor="text1"/>
                <w:szCs w:val="21"/>
                <w14:textFill>
                  <w14:solidFill>
                    <w14:schemeClr w14:val="tx1"/>
                  </w14:solidFill>
                </w14:textFill>
              </w:rPr>
              <w:t>4、厂区卫生清扫</w:t>
            </w:r>
            <w:r>
              <w:rPr>
                <w:rFonts w:hint="eastAsia"/>
                <w:b w:val="0"/>
                <w:bCs w:val="0"/>
                <w:color w:val="000000" w:themeColor="text1"/>
                <w:szCs w:val="21"/>
                <w:lang w:eastAsia="zh-CN"/>
                <w14:textFill>
                  <w14:solidFill>
                    <w14:schemeClr w14:val="tx1"/>
                  </w14:solidFill>
                </w14:textFill>
              </w:rPr>
              <w:t>付款方式</w:t>
            </w:r>
          </w:p>
        </w:tc>
        <w:tc>
          <w:tcPr>
            <w:tcW w:w="1228" w:type="dxa"/>
          </w:tcPr>
          <w:p w14:paraId="35F332AE">
            <w:pPr>
              <w:pStyle w:val="2"/>
              <w:spacing w:before="13"/>
              <w:rPr>
                <w:rFonts w:hint="eastAsia"/>
                <w:szCs w:val="21"/>
                <w:vertAlign w:val="baseline"/>
                <w:lang w:val="en-US" w:eastAsia="zh-CN"/>
              </w:rPr>
            </w:pPr>
          </w:p>
        </w:tc>
        <w:tc>
          <w:tcPr>
            <w:tcW w:w="2262" w:type="dxa"/>
          </w:tcPr>
          <w:p w14:paraId="1FAF2999">
            <w:pPr>
              <w:pStyle w:val="2"/>
              <w:spacing w:before="13"/>
              <w:rPr>
                <w:rFonts w:hint="eastAsia"/>
                <w:szCs w:val="21"/>
                <w:vertAlign w:val="baseline"/>
                <w:lang w:val="en-US" w:eastAsia="zh-CN"/>
              </w:rPr>
            </w:pPr>
          </w:p>
        </w:tc>
      </w:tr>
      <w:tr w14:paraId="6315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Merge w:val="restart"/>
            <w:vAlign w:val="center"/>
          </w:tcPr>
          <w:p w14:paraId="5B036D39">
            <w:pPr>
              <w:pStyle w:val="2"/>
              <w:spacing w:before="13"/>
              <w:rPr>
                <w:rFonts w:hint="default"/>
                <w:szCs w:val="21"/>
                <w:vertAlign w:val="baseline"/>
                <w:lang w:val="en-US" w:eastAsia="zh-CN"/>
              </w:rPr>
            </w:pPr>
            <w:r>
              <w:rPr>
                <w:rFonts w:hint="eastAsia"/>
                <w:szCs w:val="21"/>
                <w:vertAlign w:val="baseline"/>
                <w:lang w:val="en-US" w:eastAsia="zh-CN"/>
              </w:rPr>
              <w:t>5</w:t>
            </w:r>
          </w:p>
        </w:tc>
        <w:tc>
          <w:tcPr>
            <w:tcW w:w="1459" w:type="dxa"/>
            <w:vMerge w:val="restart"/>
            <w:vAlign w:val="center"/>
          </w:tcPr>
          <w:p w14:paraId="59FFCEA9">
            <w:pPr>
              <w:pStyle w:val="2"/>
              <w:spacing w:before="13"/>
              <w:jc w:val="left"/>
              <w:rPr>
                <w:rFonts w:hint="eastAsia"/>
                <w:szCs w:val="21"/>
                <w:vertAlign w:val="baseline"/>
                <w:lang w:val="en-US" w:eastAsia="zh-CN"/>
              </w:rPr>
            </w:pPr>
            <w:r>
              <w:rPr>
                <w:rFonts w:hint="eastAsia"/>
                <w:szCs w:val="21"/>
                <w:vertAlign w:val="baseline"/>
                <w:lang w:val="en-US" w:eastAsia="zh-CN"/>
              </w:rPr>
              <w:t>其他供应商认为存在的优势内容</w:t>
            </w:r>
          </w:p>
        </w:tc>
        <w:tc>
          <w:tcPr>
            <w:tcW w:w="3463" w:type="dxa"/>
          </w:tcPr>
          <w:p w14:paraId="6DF7225A">
            <w:pPr>
              <w:pStyle w:val="2"/>
              <w:spacing w:before="13"/>
              <w:rPr>
                <w:rFonts w:hint="eastAsia"/>
                <w:szCs w:val="21"/>
                <w:vertAlign w:val="baseline"/>
                <w:lang w:val="en-US" w:eastAsia="zh-CN"/>
              </w:rPr>
            </w:pPr>
          </w:p>
        </w:tc>
        <w:tc>
          <w:tcPr>
            <w:tcW w:w="1228" w:type="dxa"/>
          </w:tcPr>
          <w:p w14:paraId="702C524E">
            <w:pPr>
              <w:pStyle w:val="2"/>
              <w:spacing w:before="13"/>
              <w:rPr>
                <w:rFonts w:hint="eastAsia"/>
                <w:szCs w:val="21"/>
                <w:vertAlign w:val="baseline"/>
                <w:lang w:val="en-US" w:eastAsia="zh-CN"/>
              </w:rPr>
            </w:pPr>
          </w:p>
        </w:tc>
        <w:tc>
          <w:tcPr>
            <w:tcW w:w="2262" w:type="dxa"/>
          </w:tcPr>
          <w:p w14:paraId="33F0B6F4">
            <w:pPr>
              <w:pStyle w:val="2"/>
              <w:spacing w:before="13"/>
              <w:rPr>
                <w:rFonts w:hint="eastAsia"/>
                <w:szCs w:val="21"/>
                <w:vertAlign w:val="baseline"/>
                <w:lang w:val="en-US" w:eastAsia="zh-CN"/>
              </w:rPr>
            </w:pPr>
          </w:p>
        </w:tc>
      </w:tr>
      <w:tr w14:paraId="21FB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 w:type="dxa"/>
            <w:vMerge w:val="continue"/>
          </w:tcPr>
          <w:p w14:paraId="2064C0E4">
            <w:pPr>
              <w:pStyle w:val="2"/>
              <w:spacing w:before="13"/>
              <w:rPr>
                <w:rFonts w:hint="eastAsia"/>
                <w:szCs w:val="21"/>
                <w:vertAlign w:val="baseline"/>
                <w:lang w:val="en-US" w:eastAsia="zh-CN"/>
              </w:rPr>
            </w:pPr>
          </w:p>
        </w:tc>
        <w:tc>
          <w:tcPr>
            <w:tcW w:w="1459" w:type="dxa"/>
            <w:vMerge w:val="continue"/>
          </w:tcPr>
          <w:p w14:paraId="304B8EF7">
            <w:pPr>
              <w:pStyle w:val="2"/>
              <w:spacing w:before="13"/>
              <w:rPr>
                <w:rFonts w:hint="eastAsia"/>
                <w:szCs w:val="21"/>
                <w:vertAlign w:val="baseline"/>
                <w:lang w:val="en-US" w:eastAsia="zh-CN"/>
              </w:rPr>
            </w:pPr>
          </w:p>
        </w:tc>
        <w:tc>
          <w:tcPr>
            <w:tcW w:w="3463" w:type="dxa"/>
          </w:tcPr>
          <w:p w14:paraId="480C10AA">
            <w:pPr>
              <w:pStyle w:val="2"/>
              <w:spacing w:before="13"/>
              <w:rPr>
                <w:rFonts w:hint="eastAsia"/>
                <w:szCs w:val="21"/>
                <w:vertAlign w:val="baseline"/>
                <w:lang w:val="en-US" w:eastAsia="zh-CN"/>
              </w:rPr>
            </w:pPr>
          </w:p>
        </w:tc>
        <w:tc>
          <w:tcPr>
            <w:tcW w:w="1228" w:type="dxa"/>
          </w:tcPr>
          <w:p w14:paraId="030F1770">
            <w:pPr>
              <w:pStyle w:val="2"/>
              <w:spacing w:before="13"/>
              <w:rPr>
                <w:rFonts w:hint="eastAsia"/>
                <w:szCs w:val="21"/>
                <w:vertAlign w:val="baseline"/>
                <w:lang w:val="en-US" w:eastAsia="zh-CN"/>
              </w:rPr>
            </w:pPr>
          </w:p>
        </w:tc>
        <w:tc>
          <w:tcPr>
            <w:tcW w:w="2262" w:type="dxa"/>
          </w:tcPr>
          <w:p w14:paraId="652A3B7E">
            <w:pPr>
              <w:pStyle w:val="2"/>
              <w:spacing w:before="13"/>
              <w:rPr>
                <w:rFonts w:hint="eastAsia"/>
                <w:szCs w:val="21"/>
                <w:vertAlign w:val="baseline"/>
                <w:lang w:val="en-US" w:eastAsia="zh-CN"/>
              </w:rPr>
            </w:pPr>
          </w:p>
        </w:tc>
      </w:tr>
      <w:tr w14:paraId="0FE4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 w:type="dxa"/>
            <w:vMerge w:val="continue"/>
          </w:tcPr>
          <w:p w14:paraId="456F4B9E">
            <w:pPr>
              <w:pStyle w:val="2"/>
              <w:spacing w:before="13"/>
              <w:rPr>
                <w:rFonts w:hint="eastAsia"/>
                <w:szCs w:val="21"/>
                <w:vertAlign w:val="baseline"/>
                <w:lang w:val="en-US" w:eastAsia="zh-CN"/>
              </w:rPr>
            </w:pPr>
          </w:p>
        </w:tc>
        <w:tc>
          <w:tcPr>
            <w:tcW w:w="1459" w:type="dxa"/>
            <w:vMerge w:val="continue"/>
          </w:tcPr>
          <w:p w14:paraId="12757A72">
            <w:pPr>
              <w:pStyle w:val="2"/>
              <w:spacing w:before="13"/>
              <w:rPr>
                <w:rFonts w:hint="eastAsia"/>
                <w:szCs w:val="21"/>
                <w:vertAlign w:val="baseline"/>
                <w:lang w:val="en-US" w:eastAsia="zh-CN"/>
              </w:rPr>
            </w:pPr>
          </w:p>
        </w:tc>
        <w:tc>
          <w:tcPr>
            <w:tcW w:w="3463" w:type="dxa"/>
          </w:tcPr>
          <w:p w14:paraId="5E4D3950">
            <w:pPr>
              <w:pStyle w:val="2"/>
              <w:spacing w:before="13"/>
              <w:rPr>
                <w:rFonts w:hint="eastAsia"/>
                <w:szCs w:val="21"/>
                <w:vertAlign w:val="baseline"/>
                <w:lang w:val="en-US" w:eastAsia="zh-CN"/>
              </w:rPr>
            </w:pPr>
          </w:p>
        </w:tc>
        <w:tc>
          <w:tcPr>
            <w:tcW w:w="1228" w:type="dxa"/>
          </w:tcPr>
          <w:p w14:paraId="5FDBB9B5">
            <w:pPr>
              <w:pStyle w:val="2"/>
              <w:spacing w:before="13"/>
              <w:rPr>
                <w:rFonts w:hint="eastAsia"/>
                <w:szCs w:val="21"/>
                <w:vertAlign w:val="baseline"/>
                <w:lang w:val="en-US" w:eastAsia="zh-CN"/>
              </w:rPr>
            </w:pPr>
          </w:p>
        </w:tc>
        <w:tc>
          <w:tcPr>
            <w:tcW w:w="2262" w:type="dxa"/>
          </w:tcPr>
          <w:p w14:paraId="3C628A51">
            <w:pPr>
              <w:pStyle w:val="2"/>
              <w:spacing w:before="13"/>
              <w:rPr>
                <w:rFonts w:hint="eastAsia"/>
                <w:szCs w:val="21"/>
                <w:vertAlign w:val="baseline"/>
                <w:lang w:val="en-US" w:eastAsia="zh-CN"/>
              </w:rPr>
            </w:pPr>
          </w:p>
        </w:tc>
      </w:tr>
    </w:tbl>
    <w:p w14:paraId="21D6C1D1">
      <w:pPr>
        <w:pStyle w:val="2"/>
        <w:rPr>
          <w:rFonts w:hint="eastAsia"/>
        </w:rPr>
      </w:pPr>
    </w:p>
    <w:p w14:paraId="0DA68837">
      <w:pPr>
        <w:pStyle w:val="2"/>
        <w:spacing w:before="13"/>
        <w:rPr>
          <w:rFonts w:hint="eastAsia"/>
          <w:szCs w:val="21"/>
          <w:lang w:val="en-US" w:eastAsia="zh-CN"/>
        </w:rPr>
      </w:pPr>
      <w:r>
        <w:rPr>
          <w:rFonts w:hint="eastAsia"/>
          <w:szCs w:val="21"/>
        </w:rPr>
        <w:t>备注：</w:t>
      </w:r>
      <w:r>
        <w:rPr>
          <w:rFonts w:hint="eastAsia"/>
          <w:color w:val="000000" w:themeColor="text1"/>
          <w:szCs w:val="21"/>
          <w:lang w:eastAsia="zh-CN"/>
          <w14:textFill>
            <w14:solidFill>
              <w14:schemeClr w14:val="tx1"/>
            </w14:solidFill>
          </w14:textFill>
        </w:rPr>
        <w:t>供应商</w:t>
      </w:r>
      <w:r>
        <w:rPr>
          <w:rFonts w:hint="eastAsia"/>
          <w:szCs w:val="21"/>
        </w:rPr>
        <w:t>应</w:t>
      </w:r>
      <w:r>
        <w:rPr>
          <w:rFonts w:hint="eastAsia"/>
          <w:szCs w:val="21"/>
          <w:lang w:eastAsia="zh-CN"/>
        </w:rPr>
        <w:t>对询价文件内的相关实际性条款进行响应</w:t>
      </w:r>
      <w:r>
        <w:rPr>
          <w:rFonts w:hint="eastAsia"/>
          <w:szCs w:val="21"/>
          <w:lang w:val="en-US" w:eastAsia="zh-CN"/>
        </w:rPr>
        <w:t>或偏离，响应填写“响应”如有偏离应填写“正偏差”或“负偏差”并进行说明。</w:t>
      </w:r>
    </w:p>
    <w:p w14:paraId="7F8C55CF">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信用承诺书</w:t>
      </w:r>
    </w:p>
    <w:p w14:paraId="5D151B8D">
      <w:pPr>
        <w:spacing w:line="360" w:lineRule="auto"/>
        <w:jc w:val="left"/>
        <w:outlineLvl w:val="2"/>
        <w:rPr>
          <w:rFonts w:ascii="仿宋" w:hAnsi="仿宋" w:eastAsia="仿宋" w:cs="宋体"/>
          <w:sz w:val="28"/>
          <w:szCs w:val="28"/>
          <w:u w:val="single"/>
          <w:lang w:val="zh-CN"/>
        </w:rPr>
      </w:pPr>
    </w:p>
    <w:p w14:paraId="38890AC8">
      <w:pPr>
        <w:spacing w:line="360" w:lineRule="auto"/>
        <w:jc w:val="left"/>
        <w:outlineLvl w:val="2"/>
        <w:rPr>
          <w:rFonts w:ascii="仿宋" w:hAnsi="仿宋" w:eastAsia="仿宋" w:cs="宋体"/>
          <w:sz w:val="28"/>
          <w:szCs w:val="28"/>
          <w:lang w:val="zh-CN"/>
        </w:rPr>
      </w:pPr>
      <w:r>
        <w:rPr>
          <w:rFonts w:hint="eastAsia" w:ascii="仿宋" w:hAnsi="仿宋" w:eastAsia="仿宋" w:cs="宋体"/>
          <w:sz w:val="28"/>
          <w:szCs w:val="28"/>
          <w:u w:val="single"/>
          <w:lang w:val="zh-CN"/>
        </w:rPr>
        <w:t xml:space="preserve">（供应商单位名称）    </w:t>
      </w:r>
      <w:r>
        <w:rPr>
          <w:rFonts w:hint="eastAsia" w:ascii="仿宋" w:hAnsi="仿宋" w:eastAsia="仿宋" w:cs="宋体"/>
          <w:sz w:val="28"/>
          <w:szCs w:val="28"/>
          <w:lang w:val="zh-CN"/>
        </w:rPr>
        <w:t>郑重承诺：</w:t>
      </w:r>
    </w:p>
    <w:p w14:paraId="351EFD95">
      <w:pPr>
        <w:spacing w:line="360" w:lineRule="auto"/>
        <w:ind w:firstLine="560" w:firstLineChars="200"/>
        <w:jc w:val="left"/>
        <w:outlineLvl w:val="2"/>
        <w:rPr>
          <w:rFonts w:ascii="仿宋" w:hAnsi="仿宋" w:eastAsia="仿宋" w:cs="宋体"/>
          <w:sz w:val="28"/>
          <w:szCs w:val="28"/>
          <w:lang w:val="zh-CN"/>
        </w:rPr>
      </w:pPr>
      <w:r>
        <w:rPr>
          <w:rFonts w:hint="eastAsia" w:ascii="仿宋" w:hAnsi="仿宋" w:eastAsia="仿宋" w:cs="宋体"/>
          <w:sz w:val="28"/>
          <w:szCs w:val="28"/>
          <w:lang w:val="zh-CN"/>
        </w:rPr>
        <w:t>我公司具有健全的财务会计制度，依法缴纳税收，在提交响应文件截止时间前的三年内没有违法、违规等不良行为，没有被政府职能部门通报的不良行为记录。</w:t>
      </w:r>
    </w:p>
    <w:p w14:paraId="7AF96B9A">
      <w:pPr>
        <w:spacing w:line="360" w:lineRule="auto"/>
        <w:ind w:firstLine="560" w:firstLineChars="200"/>
        <w:jc w:val="left"/>
        <w:outlineLvl w:val="2"/>
        <w:rPr>
          <w:rFonts w:ascii="仿宋" w:hAnsi="仿宋" w:eastAsia="仿宋" w:cs="宋体"/>
          <w:sz w:val="28"/>
          <w:szCs w:val="28"/>
          <w:lang w:val="zh-CN"/>
        </w:rPr>
      </w:pPr>
      <w:r>
        <w:rPr>
          <w:rFonts w:hint="eastAsia" w:ascii="仿宋" w:hAnsi="仿宋" w:eastAsia="仿宋" w:cs="宋体"/>
          <w:sz w:val="28"/>
          <w:szCs w:val="28"/>
          <w:lang w:val="zh-CN"/>
        </w:rPr>
        <w:t>我公司珍惜公司声誉，没有因腐败或欺诈行为而被政府或业主宣布取消投标资格的记录。</w:t>
      </w:r>
    </w:p>
    <w:p w14:paraId="135A0A78">
      <w:pPr>
        <w:spacing w:line="360" w:lineRule="auto"/>
        <w:ind w:firstLine="560" w:firstLineChars="200"/>
        <w:jc w:val="left"/>
        <w:outlineLvl w:val="2"/>
        <w:rPr>
          <w:rFonts w:ascii="仿宋" w:hAnsi="仿宋" w:eastAsia="仿宋" w:cs="宋体"/>
          <w:sz w:val="28"/>
          <w:szCs w:val="28"/>
          <w:lang w:val="zh-CN"/>
        </w:rPr>
      </w:pPr>
      <w:r>
        <w:rPr>
          <w:rFonts w:hint="eastAsia" w:ascii="仿宋" w:hAnsi="仿宋" w:eastAsia="仿宋" w:cs="宋体"/>
          <w:sz w:val="28"/>
          <w:szCs w:val="28"/>
          <w:lang w:val="zh-CN"/>
        </w:rPr>
        <w:t>我公司参与此采购项目的员工在提交投标文件截止时间前的三年内没有司法机关或纪律监察机关已书面认定的行贿受贿记录。</w:t>
      </w:r>
    </w:p>
    <w:p w14:paraId="3227A183">
      <w:pPr>
        <w:spacing w:line="360" w:lineRule="auto"/>
        <w:ind w:firstLine="560" w:firstLineChars="200"/>
        <w:jc w:val="left"/>
        <w:outlineLvl w:val="2"/>
        <w:rPr>
          <w:rFonts w:ascii="仿宋" w:hAnsi="仿宋" w:eastAsia="仿宋" w:cs="宋体"/>
          <w:sz w:val="28"/>
          <w:szCs w:val="28"/>
          <w:lang w:val="zh-CN"/>
        </w:rPr>
      </w:pPr>
      <w:r>
        <w:rPr>
          <w:rFonts w:hint="eastAsia" w:ascii="仿宋" w:hAnsi="仿宋" w:eastAsia="仿宋" w:cs="宋体"/>
          <w:sz w:val="28"/>
          <w:szCs w:val="28"/>
          <w:lang w:val="zh-CN"/>
        </w:rPr>
        <w:t>我公司承诺，如果我公司在响应文件中没有充分披露本承诺书中所述的相关负面信息，视同弄虚作假，我公司自愿接受采购人作出的取消询价资格、取消成交资格、解除已签署的合同的处理决定，绝不提出任何异议、绝不向采购人主张任何权利。</w:t>
      </w:r>
    </w:p>
    <w:p w14:paraId="778125F9">
      <w:pPr>
        <w:spacing w:line="360" w:lineRule="auto"/>
        <w:ind w:firstLine="560" w:firstLineChars="200"/>
        <w:jc w:val="left"/>
        <w:outlineLvl w:val="2"/>
        <w:rPr>
          <w:rFonts w:ascii="仿宋" w:hAnsi="仿宋" w:eastAsia="仿宋" w:cs="宋体"/>
          <w:sz w:val="28"/>
          <w:szCs w:val="28"/>
          <w:lang w:val="zh-CN"/>
        </w:rPr>
      </w:pPr>
      <w:r>
        <w:rPr>
          <w:rFonts w:hint="eastAsia" w:ascii="仿宋" w:hAnsi="仿宋" w:eastAsia="仿宋" w:cs="宋体"/>
          <w:sz w:val="28"/>
          <w:szCs w:val="28"/>
          <w:lang w:val="zh-CN"/>
        </w:rPr>
        <w:t>特此承诺！</w:t>
      </w:r>
    </w:p>
    <w:p w14:paraId="27D27BD0">
      <w:pPr>
        <w:spacing w:line="360" w:lineRule="auto"/>
        <w:ind w:firstLine="4620" w:firstLineChars="1650"/>
        <w:jc w:val="left"/>
        <w:outlineLvl w:val="2"/>
        <w:rPr>
          <w:rFonts w:ascii="仿宋" w:hAnsi="仿宋" w:eastAsia="仿宋" w:cs="宋体"/>
          <w:sz w:val="28"/>
          <w:szCs w:val="28"/>
          <w:lang w:val="zh-CN"/>
        </w:rPr>
      </w:pPr>
      <w:r>
        <w:rPr>
          <w:rFonts w:hint="eastAsia" w:ascii="仿宋" w:hAnsi="仿宋" w:eastAsia="仿宋" w:cs="宋体"/>
          <w:sz w:val="28"/>
          <w:szCs w:val="28"/>
          <w:lang w:val="zh-CN"/>
        </w:rPr>
        <w:t>供应商：（盖章）</w:t>
      </w:r>
    </w:p>
    <w:p w14:paraId="58303671">
      <w:pPr>
        <w:spacing w:line="360" w:lineRule="auto"/>
        <w:ind w:firstLine="4620" w:firstLineChars="1650"/>
        <w:jc w:val="left"/>
        <w:outlineLvl w:val="2"/>
        <w:rPr>
          <w:rFonts w:ascii="仿宋" w:hAnsi="仿宋" w:eastAsia="仿宋" w:cs="宋体"/>
          <w:sz w:val="28"/>
          <w:szCs w:val="28"/>
          <w:lang w:val="zh-CN"/>
        </w:rPr>
      </w:pPr>
    </w:p>
    <w:p w14:paraId="6F8E2ABF">
      <w:pPr>
        <w:spacing w:line="360" w:lineRule="auto"/>
        <w:ind w:firstLine="4620" w:firstLineChars="1650"/>
        <w:jc w:val="left"/>
        <w:outlineLvl w:val="2"/>
        <w:rPr>
          <w:rFonts w:ascii="仿宋" w:hAnsi="仿宋" w:eastAsia="仿宋" w:cs="宋体"/>
          <w:sz w:val="28"/>
          <w:szCs w:val="28"/>
          <w:lang w:val="zh-CN"/>
        </w:rPr>
      </w:pPr>
      <w:r>
        <w:rPr>
          <w:rFonts w:hint="eastAsia" w:ascii="仿宋" w:hAnsi="仿宋" w:eastAsia="仿宋" w:cs="宋体"/>
          <w:sz w:val="28"/>
          <w:szCs w:val="28"/>
          <w:lang w:val="zh-CN"/>
        </w:rPr>
        <w:t>法定代表人：（签字）</w:t>
      </w:r>
    </w:p>
    <w:p w14:paraId="411DB344">
      <w:pPr>
        <w:spacing w:line="360" w:lineRule="auto"/>
        <w:ind w:firstLine="4760" w:firstLineChars="1700"/>
        <w:jc w:val="left"/>
        <w:outlineLvl w:val="2"/>
        <w:rPr>
          <w:rFonts w:ascii="仿宋" w:hAnsi="仿宋" w:eastAsia="仿宋" w:cs="宋体"/>
          <w:sz w:val="28"/>
          <w:szCs w:val="28"/>
          <w:lang w:val="zh-CN"/>
        </w:rPr>
      </w:pP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年</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月</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日</w:t>
      </w:r>
    </w:p>
    <w:p w14:paraId="53E6D855">
      <w:pPr>
        <w:spacing w:line="360" w:lineRule="auto"/>
        <w:jc w:val="center"/>
        <w:outlineLvl w:val="2"/>
        <w:rPr>
          <w:rFonts w:ascii="仿宋_GB2312" w:eastAsia="仿宋_GB2312"/>
          <w:b/>
          <w:bCs/>
          <w:sz w:val="44"/>
          <w:szCs w:val="44"/>
        </w:rPr>
      </w:pPr>
    </w:p>
    <w:p w14:paraId="7D011942">
      <w:pPr>
        <w:spacing w:line="360" w:lineRule="auto"/>
        <w:jc w:val="center"/>
        <w:outlineLvl w:val="2"/>
        <w:rPr>
          <w:rFonts w:ascii="仿宋_GB2312" w:eastAsia="仿宋_GB2312"/>
          <w:b/>
          <w:bCs/>
          <w:sz w:val="44"/>
          <w:szCs w:val="44"/>
        </w:rPr>
      </w:pPr>
    </w:p>
    <w:p w14:paraId="51715F85">
      <w:pPr>
        <w:spacing w:line="360" w:lineRule="auto"/>
        <w:jc w:val="center"/>
        <w:outlineLvl w:val="2"/>
        <w:rPr>
          <w:rFonts w:ascii="仿宋_GB2312" w:eastAsia="仿宋_GB2312"/>
          <w:b/>
          <w:bCs/>
          <w:sz w:val="44"/>
          <w:szCs w:val="44"/>
        </w:rPr>
      </w:pPr>
    </w:p>
    <w:p w14:paraId="6E3913CF">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服务承诺书</w:t>
      </w:r>
    </w:p>
    <w:p w14:paraId="40195AEC">
      <w:pPr>
        <w:spacing w:line="360" w:lineRule="auto"/>
        <w:jc w:val="left"/>
        <w:outlineLvl w:val="2"/>
        <w:rPr>
          <w:rFonts w:ascii="仿宋" w:hAnsi="仿宋" w:eastAsia="仿宋" w:cs="宋体"/>
          <w:sz w:val="28"/>
          <w:szCs w:val="28"/>
          <w:lang w:val="zh-CN"/>
        </w:rPr>
      </w:pPr>
      <w:r>
        <w:rPr>
          <w:rFonts w:hint="eastAsia" w:ascii="仿宋" w:hAnsi="仿宋" w:eastAsia="仿宋" w:cs="宋体"/>
          <w:sz w:val="28"/>
          <w:szCs w:val="28"/>
          <w:lang w:val="zh-CN"/>
        </w:rPr>
        <w:t>本公司郑重承诺：</w:t>
      </w:r>
    </w:p>
    <w:p w14:paraId="07BCAC9D">
      <w:pPr>
        <w:spacing w:line="360" w:lineRule="auto"/>
        <w:ind w:left="142"/>
        <w:jc w:val="left"/>
        <w:outlineLvl w:val="2"/>
        <w:rPr>
          <w:rFonts w:ascii="仿宋" w:hAnsi="仿宋" w:eastAsia="仿宋" w:cs="宋体"/>
          <w:sz w:val="28"/>
          <w:szCs w:val="28"/>
          <w:lang w:val="zh-CN"/>
        </w:rPr>
      </w:pPr>
      <w:r>
        <w:rPr>
          <w:rFonts w:hint="eastAsia" w:ascii="仿宋" w:hAnsi="仿宋" w:eastAsia="仿宋" w:cs="宋体"/>
          <w:sz w:val="28"/>
          <w:szCs w:val="28"/>
          <w:lang w:val="en-US" w:eastAsia="zh-CN"/>
        </w:rPr>
        <w:t>1</w:t>
      </w:r>
      <w:r>
        <w:rPr>
          <w:rFonts w:hint="eastAsia" w:ascii="仿宋" w:hAnsi="仿宋" w:eastAsia="仿宋" w:cs="宋体"/>
          <w:sz w:val="28"/>
          <w:szCs w:val="28"/>
          <w:lang w:val="zh-CN"/>
        </w:rPr>
        <w:t>、保证成交后不转包、不分包；</w:t>
      </w:r>
    </w:p>
    <w:p w14:paraId="3D324BD1">
      <w:pPr>
        <w:spacing w:line="360" w:lineRule="auto"/>
        <w:ind w:left="142"/>
        <w:jc w:val="left"/>
        <w:outlineLvl w:val="2"/>
        <w:rPr>
          <w:rFonts w:ascii="仿宋" w:hAnsi="仿宋" w:eastAsia="仿宋" w:cs="宋体"/>
          <w:sz w:val="28"/>
          <w:szCs w:val="28"/>
          <w:lang w:val="zh-CN"/>
        </w:rPr>
      </w:pPr>
      <w:r>
        <w:rPr>
          <w:rFonts w:hint="eastAsia" w:ascii="仿宋" w:hAnsi="仿宋" w:eastAsia="仿宋" w:cs="宋体"/>
          <w:sz w:val="28"/>
          <w:szCs w:val="28"/>
          <w:lang w:val="en-US" w:eastAsia="zh-CN"/>
        </w:rPr>
        <w:t>2</w:t>
      </w:r>
      <w:r>
        <w:rPr>
          <w:rFonts w:hint="eastAsia" w:ascii="仿宋" w:hAnsi="仿宋" w:eastAsia="仿宋" w:cs="宋体"/>
          <w:sz w:val="28"/>
          <w:szCs w:val="28"/>
          <w:lang w:val="zh-CN"/>
        </w:rPr>
        <w:t>、保证成交后，按照询价采购文件要求及合同要求提供合格的施工服务，工程符合国家、行业及湖南省湘澧盐化有限责任公司有关施工质量验收规范、技术规范、技术标准、规程、文件等相关规定和要求，并达到合格标准。</w:t>
      </w:r>
    </w:p>
    <w:p w14:paraId="77AC9CE3">
      <w:pPr>
        <w:spacing w:line="360" w:lineRule="auto"/>
        <w:ind w:left="142"/>
        <w:jc w:val="left"/>
        <w:outlineLvl w:val="2"/>
        <w:rPr>
          <w:rFonts w:ascii="仿宋" w:hAnsi="仿宋" w:eastAsia="仿宋" w:cs="宋体"/>
          <w:sz w:val="28"/>
          <w:szCs w:val="28"/>
          <w:lang w:val="zh-CN"/>
        </w:rPr>
      </w:pPr>
      <w:r>
        <w:rPr>
          <w:rFonts w:hint="eastAsia" w:ascii="仿宋" w:hAnsi="仿宋" w:eastAsia="仿宋" w:cs="宋体"/>
          <w:sz w:val="28"/>
          <w:szCs w:val="28"/>
          <w:lang w:val="en-US" w:eastAsia="zh-CN"/>
        </w:rPr>
        <w:t>3</w:t>
      </w:r>
      <w:r>
        <w:rPr>
          <w:rFonts w:hint="eastAsia" w:ascii="仿宋" w:hAnsi="仿宋" w:eastAsia="仿宋" w:cs="宋体"/>
          <w:sz w:val="28"/>
          <w:szCs w:val="28"/>
          <w:lang w:val="zh-CN"/>
        </w:rPr>
        <w:t>、保证合同期内，按采购方下达的任务及工期按时相关工作任务。</w:t>
      </w:r>
    </w:p>
    <w:p w14:paraId="52F1B710">
      <w:pPr>
        <w:spacing w:line="360" w:lineRule="auto"/>
        <w:ind w:left="142"/>
        <w:jc w:val="left"/>
        <w:outlineLvl w:val="2"/>
        <w:rPr>
          <w:rFonts w:ascii="仿宋" w:hAnsi="仿宋" w:eastAsia="仿宋" w:cs="宋体"/>
          <w:sz w:val="28"/>
          <w:szCs w:val="28"/>
          <w:lang w:val="zh-CN"/>
        </w:rPr>
      </w:pPr>
      <w:r>
        <w:rPr>
          <w:rFonts w:hint="eastAsia" w:ascii="仿宋" w:hAnsi="仿宋" w:eastAsia="仿宋" w:cs="宋体"/>
          <w:sz w:val="28"/>
          <w:szCs w:val="28"/>
          <w:lang w:val="en-US" w:eastAsia="zh-CN"/>
        </w:rPr>
        <w:t>4</w:t>
      </w:r>
      <w:r>
        <w:rPr>
          <w:rFonts w:hint="eastAsia" w:ascii="仿宋" w:hAnsi="仿宋" w:eastAsia="仿宋" w:cs="宋体"/>
          <w:sz w:val="28"/>
          <w:szCs w:val="28"/>
          <w:lang w:val="zh-CN"/>
        </w:rPr>
        <w:t>、保证成交后，我单位做到现场文明施工，安全施工。进场作业人员严格满足采购方要求的人员资格条件及执行安全生产制度及操作规程。</w:t>
      </w:r>
    </w:p>
    <w:p w14:paraId="46A52C51">
      <w:pPr>
        <w:spacing w:line="360" w:lineRule="auto"/>
        <w:ind w:left="142"/>
        <w:jc w:val="left"/>
        <w:outlineLvl w:val="2"/>
        <w:rPr>
          <w:rFonts w:ascii="仿宋" w:hAnsi="仿宋" w:eastAsia="仿宋" w:cs="宋体"/>
          <w:sz w:val="28"/>
          <w:szCs w:val="28"/>
          <w:lang w:val="zh-CN"/>
        </w:rPr>
      </w:pPr>
      <w:r>
        <w:rPr>
          <w:rFonts w:hint="eastAsia" w:ascii="仿宋" w:hAnsi="仿宋" w:eastAsia="仿宋" w:cs="宋体"/>
          <w:sz w:val="28"/>
          <w:szCs w:val="28"/>
          <w:lang w:val="en-US" w:eastAsia="zh-CN"/>
        </w:rPr>
        <w:t>5</w:t>
      </w:r>
      <w:r>
        <w:rPr>
          <w:rFonts w:hint="eastAsia" w:ascii="仿宋" w:hAnsi="仿宋" w:eastAsia="仿宋" w:cs="宋体"/>
          <w:sz w:val="28"/>
          <w:szCs w:val="28"/>
          <w:lang w:val="zh-CN"/>
        </w:rPr>
        <w:t>、保证成交后，我单位作业人员严格执行采购方的各种现场管理制度。</w:t>
      </w:r>
    </w:p>
    <w:p w14:paraId="35DE6CF1">
      <w:pPr>
        <w:spacing w:line="360" w:lineRule="auto"/>
        <w:ind w:firstLine="140" w:firstLineChars="50"/>
        <w:jc w:val="left"/>
        <w:outlineLvl w:val="2"/>
        <w:rPr>
          <w:rFonts w:hint="eastAsia" w:ascii="仿宋" w:hAnsi="仿宋" w:eastAsia="仿宋" w:cs="宋体"/>
          <w:sz w:val="28"/>
          <w:szCs w:val="28"/>
          <w:lang w:val="zh-CN"/>
        </w:rPr>
      </w:pPr>
      <w:r>
        <w:rPr>
          <w:rFonts w:hint="eastAsia" w:ascii="仿宋" w:hAnsi="仿宋" w:eastAsia="仿宋" w:cs="宋体"/>
          <w:sz w:val="28"/>
          <w:szCs w:val="28"/>
          <w:lang w:val="en-US" w:eastAsia="zh-CN"/>
        </w:rPr>
        <w:t>6</w:t>
      </w:r>
      <w:r>
        <w:rPr>
          <w:rFonts w:hint="eastAsia" w:ascii="仿宋" w:hAnsi="仿宋" w:eastAsia="仿宋" w:cs="宋体"/>
          <w:sz w:val="28"/>
          <w:szCs w:val="28"/>
          <w:lang w:val="zh-CN"/>
        </w:rPr>
        <w:t>、保证成交后，我单位承诺在接到采购方的作业任务后，按如下时间要求准时进场施工。</w:t>
      </w:r>
    </w:p>
    <w:p w14:paraId="7707F64C">
      <w:pPr>
        <w:spacing w:line="360" w:lineRule="auto"/>
        <w:ind w:left="142"/>
        <w:jc w:val="left"/>
        <w:outlineLvl w:val="2"/>
        <w:rPr>
          <w:rFonts w:hint="eastAsia" w:ascii="仿宋" w:hAnsi="仿宋" w:eastAsia="仿宋" w:cs="宋体"/>
          <w:sz w:val="28"/>
          <w:szCs w:val="28"/>
          <w:u w:val="none"/>
          <w:lang w:val="en-US" w:eastAsia="zh-CN"/>
        </w:rPr>
      </w:pPr>
      <w:r>
        <w:rPr>
          <w:rFonts w:hint="eastAsia" w:ascii="仿宋" w:hAnsi="仿宋" w:eastAsia="仿宋" w:cs="宋体"/>
          <w:sz w:val="28"/>
          <w:szCs w:val="28"/>
          <w:lang w:val="zh-CN"/>
        </w:rPr>
        <w:t>（</w:t>
      </w:r>
      <w:r>
        <w:rPr>
          <w:rFonts w:hint="eastAsia" w:ascii="仿宋" w:hAnsi="仿宋" w:eastAsia="仿宋" w:cs="宋体"/>
          <w:sz w:val="28"/>
          <w:szCs w:val="28"/>
          <w:lang w:val="en-US" w:eastAsia="zh-CN"/>
        </w:rPr>
        <w:t>1</w:t>
      </w:r>
      <w:r>
        <w:rPr>
          <w:rFonts w:hint="eastAsia" w:ascii="仿宋" w:hAnsi="仿宋" w:eastAsia="仿宋" w:cs="宋体"/>
          <w:sz w:val="28"/>
          <w:szCs w:val="28"/>
          <w:lang w:val="zh-CN"/>
        </w:rPr>
        <w:t>）生产系统零星维修、改造、安装、防腐保温</w:t>
      </w:r>
      <w:r>
        <w:rPr>
          <w:rFonts w:hint="eastAsia" w:ascii="仿宋" w:hAnsi="仿宋" w:eastAsia="仿宋" w:cs="宋体"/>
          <w:sz w:val="28"/>
          <w:szCs w:val="28"/>
          <w:lang w:val="zh-CN" w:eastAsia="zh-CN"/>
        </w:rPr>
        <w:t>、</w:t>
      </w:r>
      <w:r>
        <w:rPr>
          <w:rFonts w:hint="eastAsia" w:ascii="仿宋" w:hAnsi="仿宋" w:eastAsia="仿宋" w:cs="宋体"/>
          <w:sz w:val="28"/>
          <w:szCs w:val="28"/>
          <w:lang w:val="zh-CN"/>
        </w:rPr>
        <w:t>安全整改项目在接到任务后</w:t>
      </w:r>
      <w:r>
        <w:rPr>
          <w:rFonts w:hint="eastAsia" w:ascii="仿宋" w:hAnsi="仿宋" w:eastAsia="仿宋" w:cs="宋体"/>
          <w:sz w:val="28"/>
          <w:szCs w:val="28"/>
          <w:u w:val="none"/>
          <w:lang w:val="en-US" w:eastAsia="zh-CN"/>
        </w:rPr>
        <w:t>5 天内将人员、设备、材料等进入现场并进场施工。</w:t>
      </w:r>
    </w:p>
    <w:p w14:paraId="312D109B">
      <w:pPr>
        <w:pStyle w:val="2"/>
        <w:ind w:right="105" w:rightChars="50"/>
        <w:rPr>
          <w:rFonts w:hint="eastAsia" w:ascii="仿宋" w:hAnsi="仿宋" w:eastAsia="仿宋" w:cs="宋体"/>
          <w:kern w:val="2"/>
          <w:sz w:val="28"/>
          <w:szCs w:val="28"/>
          <w:lang w:val="en-US" w:eastAsia="zh-CN" w:bidi="ar-SA"/>
        </w:rPr>
      </w:pPr>
      <w:r>
        <w:rPr>
          <w:rFonts w:hint="eastAsia" w:ascii="仿宋" w:hAnsi="仿宋" w:eastAsia="仿宋" w:cs="宋体"/>
          <w:sz w:val="28"/>
          <w:szCs w:val="28"/>
          <w:u w:val="none"/>
          <w:lang w:val="en-US" w:eastAsia="zh-CN"/>
        </w:rPr>
        <w:t>（2）</w:t>
      </w:r>
      <w:r>
        <w:rPr>
          <w:rFonts w:hint="eastAsia" w:ascii="仿宋" w:hAnsi="仿宋" w:eastAsia="仿宋" w:cs="宋体"/>
          <w:kern w:val="2"/>
          <w:sz w:val="28"/>
          <w:szCs w:val="28"/>
          <w:lang w:val="zh-CN" w:eastAsia="zh-CN" w:bidi="ar-SA"/>
        </w:rPr>
        <w:t>停产检修期间技术施工人员的派遣，在检修开始前</w:t>
      </w:r>
      <w:r>
        <w:rPr>
          <w:rFonts w:hint="eastAsia" w:ascii="仿宋" w:hAnsi="仿宋" w:eastAsia="仿宋" w:cs="宋体"/>
          <w:kern w:val="2"/>
          <w:sz w:val="28"/>
          <w:szCs w:val="28"/>
          <w:u w:val="none"/>
          <w:lang w:val="en-US" w:eastAsia="zh-CN" w:bidi="ar-SA"/>
        </w:rPr>
        <w:t>7天内将人员组织到位</w:t>
      </w:r>
      <w:r>
        <w:rPr>
          <w:rFonts w:hint="eastAsia" w:ascii="仿宋" w:hAnsi="仿宋" w:eastAsia="仿宋" w:cs="宋体"/>
          <w:kern w:val="2"/>
          <w:sz w:val="28"/>
          <w:szCs w:val="28"/>
          <w:lang w:val="zh-CN" w:eastAsia="zh-CN" w:bidi="ar-SA"/>
        </w:rPr>
        <w:t>，并在检修开始前</w:t>
      </w:r>
      <w:r>
        <w:rPr>
          <w:rFonts w:hint="eastAsia" w:ascii="仿宋" w:hAnsi="仿宋" w:eastAsia="仿宋" w:cs="宋体"/>
          <w:kern w:val="2"/>
          <w:sz w:val="28"/>
          <w:szCs w:val="28"/>
          <w:lang w:val="en-US" w:eastAsia="zh-CN" w:bidi="ar-SA"/>
        </w:rPr>
        <w:t>1天进入采购单位进行入厂安全教育培训。</w:t>
      </w:r>
    </w:p>
    <w:p w14:paraId="58CFDC38">
      <w:pPr>
        <w:pStyle w:val="2"/>
        <w:ind w:right="105" w:rightChars="50"/>
        <w:rPr>
          <w:rFonts w:hint="eastAsia" w:ascii="仿宋" w:hAnsi="仿宋" w:eastAsia="仿宋" w:cs="宋体"/>
          <w:kern w:val="2"/>
          <w:sz w:val="28"/>
          <w:szCs w:val="28"/>
          <w:u w:val="none"/>
          <w:lang w:val="en-US" w:eastAsia="zh-CN" w:bidi="ar-SA"/>
        </w:rPr>
      </w:pPr>
      <w:r>
        <w:rPr>
          <w:rFonts w:hint="eastAsia" w:ascii="仿宋" w:hAnsi="仿宋" w:eastAsia="仿宋" w:cs="宋体"/>
          <w:kern w:val="2"/>
          <w:sz w:val="28"/>
          <w:szCs w:val="28"/>
          <w:lang w:val="en-US" w:eastAsia="zh-CN" w:bidi="ar-SA"/>
        </w:rPr>
        <w:t>（3）</w:t>
      </w:r>
      <w:r>
        <w:rPr>
          <w:rFonts w:hint="eastAsia" w:ascii="仿宋" w:hAnsi="仿宋" w:eastAsia="仿宋" w:cs="宋体"/>
          <w:kern w:val="2"/>
          <w:sz w:val="28"/>
          <w:szCs w:val="28"/>
          <w:lang w:val="zh-CN" w:eastAsia="zh-CN" w:bidi="ar-SA"/>
        </w:rPr>
        <w:t>生产维修所需零星搭架项目在接到任务后，搭架人员在</w:t>
      </w:r>
      <w:r>
        <w:rPr>
          <w:rFonts w:hint="eastAsia" w:ascii="仿宋" w:hAnsi="仿宋" w:eastAsia="仿宋" w:cs="宋体"/>
          <w:kern w:val="2"/>
          <w:sz w:val="28"/>
          <w:szCs w:val="28"/>
          <w:u w:val="none"/>
          <w:lang w:val="en-US" w:eastAsia="zh-CN" w:bidi="ar-SA"/>
        </w:rPr>
        <w:t>30分钟内赶到搭架现场了解搭架内容并开始搭架任务。</w:t>
      </w:r>
    </w:p>
    <w:p w14:paraId="3B3AE985">
      <w:pPr>
        <w:spacing w:line="520" w:lineRule="exact"/>
        <w:rPr>
          <w:rFonts w:ascii="新宋体" w:hAnsi="新宋体" w:eastAsia="新宋体" w:cs="新宋体"/>
          <w:color w:val="000000"/>
          <w:szCs w:val="21"/>
        </w:rPr>
      </w:pPr>
      <w:r>
        <w:rPr>
          <w:rFonts w:hint="eastAsia" w:ascii="仿宋" w:hAnsi="仿宋" w:eastAsia="仿宋" w:cs="宋体"/>
          <w:kern w:val="2"/>
          <w:sz w:val="28"/>
          <w:szCs w:val="28"/>
          <w:u w:val="none"/>
          <w:lang w:val="en-US" w:eastAsia="zh-CN" w:bidi="ar-SA"/>
        </w:rPr>
        <w:t>（4）承诺</w:t>
      </w:r>
      <w:r>
        <w:rPr>
          <w:rFonts w:hint="eastAsia" w:ascii="仿宋" w:hAnsi="仿宋" w:eastAsia="仿宋" w:cs="宋体"/>
          <w:kern w:val="2"/>
          <w:sz w:val="28"/>
          <w:szCs w:val="28"/>
          <w:lang w:val="zh-CN" w:eastAsia="zh-CN" w:bidi="ar-SA"/>
        </w:rPr>
        <w:t>厂区卫生清扫按采购方要求每天进行，并保持厂区内卫生整洁。</w:t>
      </w:r>
    </w:p>
    <w:p w14:paraId="3A2FD699">
      <w:pPr>
        <w:pStyle w:val="2"/>
        <w:ind w:right="105" w:rightChars="50"/>
        <w:rPr>
          <w:rFonts w:hint="default" w:ascii="仿宋" w:hAnsi="仿宋" w:eastAsia="仿宋" w:cs="宋体"/>
          <w:kern w:val="2"/>
          <w:sz w:val="28"/>
          <w:szCs w:val="28"/>
          <w:u w:val="none"/>
          <w:lang w:val="en-US" w:eastAsia="zh-CN" w:bidi="ar-SA"/>
        </w:rPr>
      </w:pPr>
    </w:p>
    <w:p w14:paraId="07F45538">
      <w:pPr>
        <w:spacing w:line="360" w:lineRule="auto"/>
        <w:ind w:firstLine="4480" w:firstLineChars="1600"/>
        <w:jc w:val="left"/>
        <w:outlineLvl w:val="2"/>
        <w:rPr>
          <w:rFonts w:ascii="仿宋" w:hAnsi="仿宋" w:eastAsia="仿宋" w:cs="宋体"/>
          <w:sz w:val="28"/>
          <w:szCs w:val="28"/>
          <w:lang w:val="zh-CN"/>
        </w:rPr>
      </w:pPr>
    </w:p>
    <w:p w14:paraId="7BD180BA">
      <w:pPr>
        <w:spacing w:line="360" w:lineRule="auto"/>
        <w:ind w:firstLine="4620" w:firstLineChars="1650"/>
        <w:jc w:val="left"/>
        <w:outlineLvl w:val="2"/>
        <w:rPr>
          <w:rFonts w:ascii="仿宋" w:hAnsi="仿宋" w:eastAsia="仿宋" w:cs="宋体"/>
          <w:sz w:val="28"/>
          <w:szCs w:val="28"/>
          <w:lang w:val="zh-CN"/>
        </w:rPr>
      </w:pPr>
      <w:r>
        <w:rPr>
          <w:rFonts w:hint="eastAsia" w:ascii="仿宋" w:hAnsi="仿宋" w:eastAsia="仿宋" w:cs="宋体"/>
          <w:sz w:val="28"/>
          <w:szCs w:val="28"/>
          <w:lang w:val="zh-CN"/>
        </w:rPr>
        <w:t>供应商：（盖章）</w:t>
      </w:r>
    </w:p>
    <w:p w14:paraId="7DF3A7F6">
      <w:pPr>
        <w:spacing w:line="360" w:lineRule="auto"/>
        <w:ind w:firstLine="4620" w:firstLineChars="1650"/>
        <w:jc w:val="left"/>
        <w:outlineLvl w:val="2"/>
        <w:rPr>
          <w:rFonts w:ascii="仿宋" w:hAnsi="仿宋" w:eastAsia="仿宋" w:cs="宋体"/>
          <w:sz w:val="28"/>
          <w:szCs w:val="28"/>
          <w:lang w:val="zh-CN"/>
        </w:rPr>
      </w:pPr>
      <w:r>
        <w:rPr>
          <w:rFonts w:hint="eastAsia" w:ascii="仿宋" w:hAnsi="仿宋" w:eastAsia="仿宋" w:cs="宋体"/>
          <w:sz w:val="28"/>
          <w:szCs w:val="28"/>
          <w:lang w:val="zh-CN"/>
        </w:rPr>
        <w:t>法定代表人：（签字）</w:t>
      </w:r>
    </w:p>
    <w:p w14:paraId="7EE437BE">
      <w:pPr>
        <w:spacing w:line="360" w:lineRule="auto"/>
        <w:ind w:firstLine="4760" w:firstLineChars="1700"/>
        <w:jc w:val="left"/>
        <w:outlineLvl w:val="2"/>
      </w:pP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年</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月</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OTg0OTQ2ZmIxZWFiZjMzZTBlZjhiZjg3YWJjNjgifQ=="/>
  </w:docVars>
  <w:rsids>
    <w:rsidRoot w:val="792E5D69"/>
    <w:rsid w:val="032F2E5E"/>
    <w:rsid w:val="11085BC7"/>
    <w:rsid w:val="14852498"/>
    <w:rsid w:val="1B56052C"/>
    <w:rsid w:val="216F6253"/>
    <w:rsid w:val="26022596"/>
    <w:rsid w:val="2E9307E3"/>
    <w:rsid w:val="2F6C5A1C"/>
    <w:rsid w:val="338923DD"/>
    <w:rsid w:val="38D40BFF"/>
    <w:rsid w:val="3C5E4A3B"/>
    <w:rsid w:val="3C675988"/>
    <w:rsid w:val="46D66D78"/>
    <w:rsid w:val="489F1613"/>
    <w:rsid w:val="60455DBA"/>
    <w:rsid w:val="70CF297A"/>
    <w:rsid w:val="71182937"/>
    <w:rsid w:val="792E5D69"/>
    <w:rsid w:val="7CF37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9"/>
    <w:pPr>
      <w:keepNext/>
      <w:keepLines/>
      <w:tabs>
        <w:tab w:val="left" w:pos="1380"/>
      </w:tabs>
      <w:suppressAutoHyphens/>
      <w:spacing w:before="260" w:after="260" w:line="415" w:lineRule="auto"/>
      <w:ind w:left="840" w:hanging="420"/>
      <w:jc w:val="left"/>
      <w:textAlignment w:val="baseline"/>
      <w:outlineLvl w:val="1"/>
    </w:pPr>
    <w:rPr>
      <w:rFonts w:ascii="Arial" w:hAnsi="Arial" w:eastAsia="黑体" w:cs="Arial"/>
      <w:b/>
      <w:bCs/>
      <w:w w:val="80"/>
      <w:kern w:val="1"/>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7598</Words>
  <Characters>9197</Characters>
  <Lines>0</Lines>
  <Paragraphs>0</Paragraphs>
  <TotalTime>2738</TotalTime>
  <ScaleCrop>false</ScaleCrop>
  <LinksUpToDate>false</LinksUpToDate>
  <CharactersWithSpaces>9452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2023-08-28T08:36:00Z</dcterms:created>
  <dc:creator>WPS_1678236720</dc:creator>
  <cp:lastModifiedBy>futao</cp:lastModifiedBy>
  <dcterms:modified xsi:type="dcterms:W3CDTF">2024-10-23T09:21:12Z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0804A3B0E32C45FE919C3DD91CBFF0E7</vt:lpwstr>
  </property>
</Properties>
</file>